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B969C9" w14:textId="77777777" w:rsidR="00C83250" w:rsidRDefault="00C83250" w:rsidP="008A7421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rFonts w:eastAsia="Times New Roman"/>
          <w:color w:val="auto"/>
          <w:sz w:val="28"/>
          <w:szCs w:val="24"/>
          <w:lang w:val="en-GB"/>
        </w:rPr>
      </w:pPr>
      <w:bookmarkStart w:id="0" w:name="_GoBack"/>
      <w:bookmarkEnd w:id="0"/>
    </w:p>
    <w:p w14:paraId="58535155" w14:textId="77777777" w:rsidR="00C83250" w:rsidRDefault="00C83250" w:rsidP="008A7421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rFonts w:eastAsia="Times New Roman"/>
          <w:color w:val="auto"/>
          <w:sz w:val="28"/>
          <w:szCs w:val="24"/>
          <w:lang w:val="en-GB"/>
        </w:rPr>
      </w:pPr>
    </w:p>
    <w:p w14:paraId="288AEA50" w14:textId="77777777" w:rsidR="00C83250" w:rsidRDefault="00C83250" w:rsidP="008A7421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rFonts w:eastAsia="Times New Roman"/>
          <w:color w:val="auto"/>
          <w:sz w:val="28"/>
          <w:szCs w:val="24"/>
          <w:lang w:val="en-GB"/>
        </w:rPr>
      </w:pPr>
    </w:p>
    <w:p w14:paraId="307AF276" w14:textId="09F33C47" w:rsidR="008A7421" w:rsidRDefault="000B163E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113"/>
        <w:rPr>
          <w:rFonts w:eastAsia="Times New Roman"/>
          <w:color w:val="auto"/>
          <w:sz w:val="28"/>
          <w:szCs w:val="24"/>
          <w:lang w:val="en-GB"/>
        </w:rPr>
      </w:pPr>
      <w:r w:rsidRPr="000B163E">
        <w:rPr>
          <w:rFonts w:eastAsia="Times New Roman"/>
          <w:color w:val="auto"/>
          <w:sz w:val="28"/>
          <w:szCs w:val="24"/>
          <w:lang w:val="en-GB"/>
        </w:rPr>
        <w:t xml:space="preserve">Angiotensin II </w:t>
      </w:r>
      <w:r w:rsidR="00C25AE8">
        <w:rPr>
          <w:rFonts w:eastAsia="Times New Roman"/>
          <w:color w:val="auto"/>
          <w:sz w:val="28"/>
          <w:szCs w:val="24"/>
          <w:lang w:val="en-GB"/>
        </w:rPr>
        <w:t>T</w:t>
      </w:r>
      <w:r w:rsidRPr="000B163E">
        <w:rPr>
          <w:rFonts w:eastAsia="Times New Roman"/>
          <w:color w:val="auto"/>
          <w:sz w:val="28"/>
          <w:szCs w:val="24"/>
          <w:lang w:val="en-GB"/>
        </w:rPr>
        <w:t xml:space="preserve">ype 1 </w:t>
      </w:r>
      <w:r w:rsidR="00C25AE8">
        <w:rPr>
          <w:rFonts w:eastAsia="Times New Roman"/>
          <w:color w:val="auto"/>
          <w:sz w:val="28"/>
          <w:szCs w:val="24"/>
          <w:lang w:val="en-GB"/>
        </w:rPr>
        <w:t>R</w:t>
      </w:r>
      <w:r w:rsidRPr="000B163E">
        <w:rPr>
          <w:rFonts w:eastAsia="Times New Roman"/>
          <w:color w:val="auto"/>
          <w:sz w:val="28"/>
          <w:szCs w:val="24"/>
          <w:lang w:val="en-GB"/>
        </w:rPr>
        <w:t>eceptor</w:t>
      </w:r>
      <w:r w:rsidR="00BF3369" w:rsidRPr="00BF3369">
        <w:rPr>
          <w:rFonts w:eastAsia="Times New Roman"/>
          <w:color w:val="auto"/>
          <w:sz w:val="28"/>
          <w:szCs w:val="24"/>
          <w:lang w:val="en-GB"/>
        </w:rPr>
        <w:t xml:space="preserve"> </w:t>
      </w:r>
      <w:r w:rsidR="00BF3369">
        <w:rPr>
          <w:rFonts w:eastAsia="Times New Roman"/>
          <w:color w:val="auto"/>
          <w:sz w:val="28"/>
          <w:szCs w:val="24"/>
          <w:lang w:val="en-GB"/>
        </w:rPr>
        <w:t>A</w:t>
      </w:r>
      <w:r w:rsidR="00BF3369" w:rsidRPr="000B163E">
        <w:rPr>
          <w:rFonts w:eastAsia="Times New Roman"/>
          <w:color w:val="auto"/>
          <w:sz w:val="28"/>
          <w:szCs w:val="24"/>
          <w:lang w:val="en-GB"/>
        </w:rPr>
        <w:t>utoantibodies</w:t>
      </w:r>
      <w:r w:rsidRPr="000B163E">
        <w:rPr>
          <w:rFonts w:eastAsia="Times New Roman"/>
          <w:color w:val="auto"/>
          <w:sz w:val="28"/>
          <w:szCs w:val="24"/>
          <w:lang w:val="en-GB"/>
        </w:rPr>
        <w:t xml:space="preserve"> (AT1AA)</w:t>
      </w:r>
      <w:r w:rsidR="00C83250">
        <w:rPr>
          <w:rFonts w:eastAsia="Times New Roman"/>
          <w:color w:val="auto"/>
          <w:sz w:val="28"/>
          <w:szCs w:val="24"/>
          <w:lang w:val="en-GB"/>
        </w:rPr>
        <w:t>:</w:t>
      </w:r>
    </w:p>
    <w:p w14:paraId="77B45A6D" w14:textId="77777777" w:rsidR="008E62ED" w:rsidRPr="00BF3369" w:rsidRDefault="00BF3369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ind w:right="113"/>
        <w:rPr>
          <w:rFonts w:eastAsia="Times New Roman"/>
          <w:color w:val="auto"/>
          <w:sz w:val="28"/>
          <w:szCs w:val="24"/>
          <w:lang w:val="en-GB"/>
        </w:rPr>
      </w:pPr>
      <w:r>
        <w:rPr>
          <w:rFonts w:eastAsia="Times New Roman"/>
          <w:color w:val="auto"/>
          <w:sz w:val="28"/>
          <w:szCs w:val="24"/>
          <w:lang w:val="en-GB"/>
        </w:rPr>
        <w:t xml:space="preserve">Cause or Consequence of </w:t>
      </w:r>
      <w:r w:rsidR="001D2BDA">
        <w:rPr>
          <w:rFonts w:eastAsia="Times New Roman"/>
          <w:color w:val="auto"/>
          <w:sz w:val="28"/>
          <w:szCs w:val="24"/>
          <w:lang w:val="en-GB"/>
        </w:rPr>
        <w:t>Human Primary</w:t>
      </w:r>
      <w:r>
        <w:rPr>
          <w:rFonts w:eastAsia="Times New Roman"/>
          <w:color w:val="auto"/>
          <w:sz w:val="28"/>
          <w:szCs w:val="24"/>
          <w:lang w:val="en-GB"/>
        </w:rPr>
        <w:t xml:space="preserve"> Aldosteronism?</w:t>
      </w:r>
    </w:p>
    <w:p w14:paraId="05A8BB62" w14:textId="77777777" w:rsidR="00160E42" w:rsidRPr="005D1B18" w:rsidRDefault="00226D7B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b w:val="0"/>
          <w:color w:val="auto"/>
          <w:szCs w:val="22"/>
          <w:lang w:val="it-IT"/>
        </w:rPr>
      </w:pPr>
      <w:r w:rsidRPr="005D1B18">
        <w:rPr>
          <w:b w:val="0"/>
          <w:color w:val="auto"/>
          <w:szCs w:val="22"/>
          <w:lang w:val="it-IT"/>
        </w:rPr>
        <w:t xml:space="preserve">Maria Piazza, Teresa M. Seccia, Brasilina Caroccia, Giacomo Rossitto, Riccardo Scarpa, </w:t>
      </w:r>
    </w:p>
    <w:p w14:paraId="2CF7D0F4" w14:textId="35295C7E" w:rsidR="00C83250" w:rsidRPr="005F5AF8" w:rsidRDefault="00226D7B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b w:val="0"/>
          <w:color w:val="auto"/>
          <w:szCs w:val="22"/>
          <w:lang w:val="it-IT"/>
        </w:rPr>
      </w:pPr>
      <w:r w:rsidRPr="005D1B18">
        <w:rPr>
          <w:b w:val="0"/>
          <w:color w:val="auto"/>
          <w:szCs w:val="22"/>
          <w:lang w:val="it-IT"/>
        </w:rPr>
        <w:t xml:space="preserve">Perla Persichitti, Daniela Basso and Gian Paolo Rossi </w:t>
      </w:r>
    </w:p>
    <w:p w14:paraId="628983B9" w14:textId="77777777" w:rsidR="00C83250" w:rsidRPr="005F5AF8" w:rsidRDefault="00C83250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b w:val="0"/>
          <w:color w:val="auto"/>
          <w:szCs w:val="22"/>
          <w:lang w:val="it-IT"/>
        </w:rPr>
      </w:pPr>
    </w:p>
    <w:p w14:paraId="11CA447D" w14:textId="214EAE82" w:rsidR="00C83250" w:rsidRPr="00C83250" w:rsidRDefault="00C83250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b w:val="0"/>
          <w:color w:val="auto"/>
          <w:szCs w:val="22"/>
        </w:rPr>
      </w:pPr>
      <w:r w:rsidRPr="00C83250">
        <w:rPr>
          <w:b w:val="0"/>
          <w:color w:val="auto"/>
          <w:szCs w:val="22"/>
        </w:rPr>
        <w:t>Department of Medicine-DIMED, University of Padua, Italy</w:t>
      </w:r>
    </w:p>
    <w:p w14:paraId="181F3991" w14:textId="77777777" w:rsidR="008E62ED" w:rsidRPr="00C85061" w:rsidRDefault="008E62ED" w:rsidP="00EF5CD6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strike/>
          <w:color w:val="auto"/>
          <w:szCs w:val="22"/>
          <w:lang w:val="en-GB"/>
        </w:rPr>
      </w:pPr>
    </w:p>
    <w:p w14:paraId="00F01F2F" w14:textId="77777777" w:rsidR="008E62ED" w:rsidRPr="00C85061" w:rsidRDefault="008E62ED" w:rsidP="00EF5CD6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strike/>
          <w:color w:val="auto"/>
          <w:szCs w:val="22"/>
          <w:lang w:val="en-GB"/>
        </w:rPr>
      </w:pPr>
    </w:p>
    <w:p w14:paraId="1C5BD8B4" w14:textId="03290FB0" w:rsidR="00C83250" w:rsidRPr="00C83250" w:rsidRDefault="008E62ED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color w:val="auto"/>
          <w:sz w:val="24"/>
          <w:szCs w:val="24"/>
        </w:rPr>
      </w:pPr>
      <w:r w:rsidRPr="00C83250">
        <w:rPr>
          <w:color w:val="auto"/>
          <w:sz w:val="24"/>
          <w:szCs w:val="24"/>
        </w:rPr>
        <w:t xml:space="preserve">Running title: </w:t>
      </w:r>
      <w:r w:rsidR="00927E1F" w:rsidRPr="00C83250">
        <w:rPr>
          <w:color w:val="auto"/>
          <w:sz w:val="24"/>
          <w:szCs w:val="24"/>
        </w:rPr>
        <w:t>AT1-R Autoantibodies in Primary Aldosteronism</w:t>
      </w:r>
    </w:p>
    <w:p w14:paraId="33540349" w14:textId="5C9A17C4" w:rsidR="00C83250" w:rsidRPr="00C83250" w:rsidRDefault="008E62ED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color w:val="auto"/>
          <w:sz w:val="24"/>
          <w:szCs w:val="24"/>
        </w:rPr>
      </w:pPr>
      <w:r w:rsidRPr="00C83250">
        <w:rPr>
          <w:sz w:val="24"/>
          <w:szCs w:val="24"/>
          <w:lang w:val="en-GB"/>
        </w:rPr>
        <w:t>Key words:</w:t>
      </w:r>
      <w:r w:rsidR="00C83250" w:rsidRPr="00C83250">
        <w:rPr>
          <w:sz w:val="24"/>
          <w:szCs w:val="24"/>
          <w:lang w:val="en-GB"/>
        </w:rPr>
        <w:t xml:space="preserve"> </w:t>
      </w:r>
      <w:r w:rsidR="00C83250" w:rsidRPr="00C83250">
        <w:rPr>
          <w:color w:val="auto"/>
          <w:sz w:val="24"/>
          <w:szCs w:val="24"/>
        </w:rPr>
        <w:t>Aldosteronism</w:t>
      </w:r>
      <w:r w:rsidR="00C83250">
        <w:rPr>
          <w:color w:val="auto"/>
          <w:sz w:val="24"/>
          <w:szCs w:val="24"/>
        </w:rPr>
        <w:t xml:space="preserve">, </w:t>
      </w:r>
      <w:r w:rsidR="00C83250" w:rsidRPr="00C83250">
        <w:rPr>
          <w:color w:val="auto"/>
          <w:sz w:val="24"/>
          <w:szCs w:val="24"/>
        </w:rPr>
        <w:t>antibodies</w:t>
      </w:r>
      <w:r w:rsidR="00C83250">
        <w:rPr>
          <w:color w:val="auto"/>
          <w:sz w:val="24"/>
          <w:szCs w:val="24"/>
        </w:rPr>
        <w:t xml:space="preserve">, </w:t>
      </w:r>
      <w:r w:rsidR="00C83250" w:rsidRPr="00C83250">
        <w:rPr>
          <w:color w:val="auto"/>
          <w:sz w:val="24"/>
          <w:szCs w:val="24"/>
        </w:rPr>
        <w:t>Angiotensin</w:t>
      </w:r>
      <w:r w:rsidR="00C83250">
        <w:rPr>
          <w:color w:val="auto"/>
          <w:sz w:val="24"/>
          <w:szCs w:val="24"/>
        </w:rPr>
        <w:t xml:space="preserve"> II, receptor, hypertension</w:t>
      </w:r>
    </w:p>
    <w:p w14:paraId="030BC84A" w14:textId="3BBBF0E6" w:rsidR="008E62ED" w:rsidRPr="00C83250" w:rsidRDefault="008E62ED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sz w:val="24"/>
          <w:szCs w:val="24"/>
          <w:lang w:val="en-GB"/>
        </w:rPr>
      </w:pPr>
    </w:p>
    <w:p w14:paraId="5A520A28" w14:textId="52221E65" w:rsidR="00C83250" w:rsidRPr="00C83250" w:rsidRDefault="00C83250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sz w:val="24"/>
          <w:szCs w:val="24"/>
          <w:lang w:val="en-GB"/>
        </w:rPr>
      </w:pPr>
    </w:p>
    <w:p w14:paraId="01F4E203" w14:textId="6840C6A6" w:rsidR="00C83250" w:rsidRDefault="00C83250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b w:val="0"/>
          <w:sz w:val="24"/>
          <w:szCs w:val="24"/>
          <w:lang w:val="en-GB"/>
        </w:rPr>
      </w:pPr>
    </w:p>
    <w:p w14:paraId="1811BD20" w14:textId="3EFE8961" w:rsidR="00C83250" w:rsidRDefault="00C83250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b w:val="0"/>
          <w:sz w:val="24"/>
          <w:szCs w:val="24"/>
          <w:lang w:val="en-GB"/>
        </w:rPr>
      </w:pPr>
    </w:p>
    <w:p w14:paraId="45E9235B" w14:textId="14A40DA7" w:rsidR="00C83250" w:rsidRDefault="00C83250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b w:val="0"/>
          <w:sz w:val="24"/>
          <w:szCs w:val="24"/>
          <w:lang w:val="en-GB"/>
        </w:rPr>
      </w:pPr>
    </w:p>
    <w:p w14:paraId="74AC6CEC" w14:textId="77777777" w:rsidR="00C83250" w:rsidRPr="00C83250" w:rsidRDefault="00C83250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b w:val="0"/>
          <w:sz w:val="24"/>
          <w:szCs w:val="24"/>
          <w:lang w:val="en-GB"/>
        </w:rPr>
      </w:pPr>
    </w:p>
    <w:p w14:paraId="4A2FDEC2" w14:textId="77777777" w:rsidR="008E62ED" w:rsidRPr="00C83250" w:rsidRDefault="008E62ED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rPr>
          <w:color w:val="auto"/>
          <w:sz w:val="24"/>
          <w:szCs w:val="24"/>
          <w:lang w:val="en-GB"/>
        </w:rPr>
      </w:pPr>
    </w:p>
    <w:p w14:paraId="29819EC1" w14:textId="77777777" w:rsidR="006C16C8" w:rsidRPr="00C25AE8" w:rsidRDefault="006C16C8" w:rsidP="00EF5CD6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left"/>
        <w:rPr>
          <w:color w:val="auto"/>
          <w:szCs w:val="22"/>
          <w:lang w:val="en-GB"/>
        </w:rPr>
      </w:pPr>
    </w:p>
    <w:p w14:paraId="44E04D28" w14:textId="77777777" w:rsidR="006C16C8" w:rsidRDefault="006C16C8" w:rsidP="00EF5CD6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left"/>
        <w:rPr>
          <w:strike/>
          <w:color w:val="auto"/>
          <w:szCs w:val="22"/>
          <w:lang w:val="en-GB"/>
        </w:rPr>
      </w:pPr>
    </w:p>
    <w:p w14:paraId="27B8E672" w14:textId="77777777" w:rsidR="00591D49" w:rsidRDefault="00591D49" w:rsidP="00EF5CD6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left"/>
        <w:rPr>
          <w:strike/>
          <w:color w:val="auto"/>
          <w:szCs w:val="22"/>
          <w:lang w:val="en-GB"/>
        </w:rPr>
      </w:pPr>
    </w:p>
    <w:p w14:paraId="6B9DB3B6" w14:textId="77777777" w:rsidR="00591D49" w:rsidRDefault="00591D49" w:rsidP="00EF5CD6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left"/>
        <w:rPr>
          <w:strike/>
          <w:color w:val="auto"/>
          <w:szCs w:val="22"/>
          <w:lang w:val="en-GB"/>
        </w:rPr>
      </w:pPr>
    </w:p>
    <w:p w14:paraId="6326F99D" w14:textId="77777777" w:rsidR="00591D49" w:rsidRDefault="00591D49" w:rsidP="00EF5CD6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left"/>
        <w:rPr>
          <w:strike/>
          <w:color w:val="auto"/>
          <w:szCs w:val="22"/>
          <w:lang w:val="en-GB"/>
        </w:rPr>
      </w:pPr>
    </w:p>
    <w:p w14:paraId="1949CADB" w14:textId="77777777" w:rsidR="00591D49" w:rsidRDefault="00591D49" w:rsidP="00EF5CD6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jc w:val="left"/>
        <w:rPr>
          <w:strike/>
          <w:color w:val="auto"/>
          <w:szCs w:val="22"/>
          <w:lang w:val="en-GB"/>
        </w:rPr>
      </w:pPr>
    </w:p>
    <w:p w14:paraId="606ED02B" w14:textId="77777777" w:rsidR="008E62ED" w:rsidRDefault="008E62ED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76" w:lineRule="auto"/>
        <w:ind w:left="0"/>
        <w:jc w:val="left"/>
        <w:rPr>
          <w:color w:val="auto"/>
          <w:szCs w:val="22"/>
          <w:lang w:val="en-GB"/>
        </w:rPr>
      </w:pPr>
    </w:p>
    <w:p w14:paraId="080FEA4C" w14:textId="77777777" w:rsidR="006C16C8" w:rsidRPr="006C16C8" w:rsidRDefault="006C16C8" w:rsidP="00C83250">
      <w:pPr>
        <w:pStyle w:val="Testodelblocc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64" w:lineRule="auto"/>
        <w:ind w:left="0"/>
        <w:jc w:val="left"/>
        <w:rPr>
          <w:color w:val="auto"/>
          <w:szCs w:val="22"/>
          <w:lang w:val="en-GB"/>
        </w:rPr>
      </w:pPr>
    </w:p>
    <w:p w14:paraId="14C929B5" w14:textId="77777777" w:rsidR="00C83250" w:rsidRPr="003D469B" w:rsidRDefault="00C83250" w:rsidP="00C83250">
      <w:pPr>
        <w:ind w:left="284" w:right="112"/>
      </w:pPr>
      <w:r w:rsidRPr="003D469B">
        <w:t>Correspondence:</w:t>
      </w:r>
    </w:p>
    <w:p w14:paraId="0451B576" w14:textId="77777777" w:rsidR="00C83250" w:rsidRPr="00D17D0B" w:rsidRDefault="00C83250" w:rsidP="00C83250">
      <w:pPr>
        <w:ind w:left="284" w:right="112"/>
      </w:pPr>
      <w:r w:rsidRPr="00D17D0B">
        <w:t>Gian Paolo Rossi, MD, FACC, FAHA</w:t>
      </w:r>
    </w:p>
    <w:p w14:paraId="4DAB25E4" w14:textId="77777777" w:rsidR="00C83250" w:rsidRPr="001F5A84" w:rsidRDefault="00C83250" w:rsidP="00C83250">
      <w:pPr>
        <w:ind w:left="284" w:right="112"/>
      </w:pPr>
      <w:r w:rsidRPr="001F5A84">
        <w:t>Clinica dell’Ipertensione Arteriosa</w:t>
      </w:r>
    </w:p>
    <w:p w14:paraId="39D9743F" w14:textId="77777777" w:rsidR="00C83250" w:rsidRPr="001F5A84" w:rsidRDefault="00C83250" w:rsidP="00C83250">
      <w:pPr>
        <w:ind w:left="284" w:right="112"/>
      </w:pPr>
      <w:r w:rsidRPr="001F5A84">
        <w:t>Department of Medicine-DIMED</w:t>
      </w:r>
    </w:p>
    <w:p w14:paraId="664D5540" w14:textId="77777777" w:rsidR="00C83250" w:rsidRPr="001F5A84" w:rsidRDefault="00C83250" w:rsidP="00C83250">
      <w:pPr>
        <w:ind w:left="284" w:right="112"/>
      </w:pPr>
      <w:r w:rsidRPr="001F5A84">
        <w:t>University Hospital</w:t>
      </w:r>
    </w:p>
    <w:p w14:paraId="3FCC5337" w14:textId="77777777" w:rsidR="00C83250" w:rsidRPr="001F5A84" w:rsidRDefault="00C83250" w:rsidP="00C83250">
      <w:pPr>
        <w:ind w:left="284" w:right="112"/>
      </w:pPr>
      <w:r w:rsidRPr="001F5A84">
        <w:t>Via Giustiniani, 2</w:t>
      </w:r>
    </w:p>
    <w:p w14:paraId="1CA12C17" w14:textId="77777777" w:rsidR="00C83250" w:rsidRPr="001F5A84" w:rsidRDefault="00C83250" w:rsidP="00C83250">
      <w:pPr>
        <w:ind w:left="284" w:right="112"/>
      </w:pPr>
      <w:r w:rsidRPr="001F5A84">
        <w:t>35128 Padova, Italy</w:t>
      </w:r>
    </w:p>
    <w:p w14:paraId="6E25304A" w14:textId="77777777" w:rsidR="00C83250" w:rsidRPr="00B80AA4" w:rsidRDefault="00C83250" w:rsidP="00C83250">
      <w:pPr>
        <w:ind w:left="284" w:right="112"/>
        <w:rPr>
          <w:lang w:val="en-US"/>
        </w:rPr>
      </w:pPr>
      <w:r w:rsidRPr="00B80AA4">
        <w:rPr>
          <w:lang w:val="en-US"/>
        </w:rPr>
        <w:t>Phone: +39-049-821-7821</w:t>
      </w:r>
    </w:p>
    <w:p w14:paraId="23BA8118" w14:textId="77777777" w:rsidR="00C83250" w:rsidRPr="00B80AA4" w:rsidRDefault="00C83250" w:rsidP="00C83250">
      <w:pPr>
        <w:ind w:firstLine="284"/>
        <w:jc w:val="both"/>
        <w:rPr>
          <w:lang w:val="en-US"/>
        </w:rPr>
      </w:pPr>
      <w:r w:rsidRPr="00B80AA4">
        <w:rPr>
          <w:lang w:val="en-US"/>
        </w:rPr>
        <w:t>gianpaolo.rossi@unipd.it</w:t>
      </w:r>
    </w:p>
    <w:p w14:paraId="44F73316" w14:textId="77777777" w:rsidR="00C83250" w:rsidRPr="00B80AA4" w:rsidRDefault="00C83250" w:rsidP="00C83250">
      <w:pPr>
        <w:spacing w:line="480" w:lineRule="auto"/>
        <w:rPr>
          <w:b/>
          <w:lang w:val="en-US"/>
        </w:rPr>
      </w:pPr>
      <w:r w:rsidRPr="00B80AA4">
        <w:rPr>
          <w:b/>
          <w:lang w:val="en-US"/>
        </w:rPr>
        <w:br w:type="page"/>
      </w:r>
    </w:p>
    <w:p w14:paraId="156BCA09" w14:textId="3D7EEFF4" w:rsidR="001D1A22" w:rsidRPr="00641BE8" w:rsidRDefault="001D1A22" w:rsidP="001D1A22">
      <w:pPr>
        <w:spacing w:before="240" w:line="48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 xml:space="preserve">Supplemental </w:t>
      </w:r>
      <w:r w:rsidRPr="00641BE8">
        <w:rPr>
          <w:b/>
          <w:lang w:val="en-US"/>
        </w:rPr>
        <w:t>Methods</w:t>
      </w:r>
    </w:p>
    <w:p w14:paraId="285249D5" w14:textId="77777777" w:rsidR="001D1A22" w:rsidRDefault="00B85E23" w:rsidP="00B85E23">
      <w:pPr>
        <w:spacing w:line="480" w:lineRule="auto"/>
        <w:jc w:val="both"/>
        <w:rPr>
          <w:lang w:val="en-US"/>
        </w:rPr>
      </w:pPr>
      <w:r w:rsidRPr="001D1A22">
        <w:rPr>
          <w:lang w:val="en-US"/>
        </w:rPr>
        <w:t xml:space="preserve">Deming regression was used to look for systematic differences between methods. </w:t>
      </w:r>
    </w:p>
    <w:p w14:paraId="0B658C8C" w14:textId="54DE2B5F" w:rsidR="00B85E23" w:rsidRPr="00A8565D" w:rsidRDefault="00B85E23" w:rsidP="00B85E23">
      <w:pPr>
        <w:spacing w:line="480" w:lineRule="auto"/>
        <w:jc w:val="both"/>
        <w:rPr>
          <w:lang w:val="en-US"/>
        </w:rPr>
      </w:pPr>
      <w:r w:rsidRPr="001D1A22">
        <w:rPr>
          <w:lang w:val="en-US"/>
        </w:rPr>
        <w:t>The null hypothesis of identity (i.e. that Y = X) was tested by individual tests</w:t>
      </w:r>
      <w:r w:rsidR="00130948">
        <w:rPr>
          <w:lang w:val="en-US"/>
        </w:rPr>
        <w:t>: t</w:t>
      </w:r>
      <w:r w:rsidRPr="001D1A22">
        <w:rPr>
          <w:lang w:val="en-US"/>
        </w:rPr>
        <w:t>he 95% confidence interval for the intercept to test the hypothesis that A=0</w:t>
      </w:r>
      <w:r w:rsidR="00130948">
        <w:rPr>
          <w:lang w:val="en-US"/>
        </w:rPr>
        <w:t>.  Th</w:t>
      </w:r>
      <w:r w:rsidRPr="001D1A22">
        <w:rPr>
          <w:lang w:val="en-US"/>
        </w:rPr>
        <w:t>is hypothesis is accepted if the confidence interval for A contains the value 0</w:t>
      </w:r>
      <w:r w:rsidR="00130948">
        <w:rPr>
          <w:lang w:val="en-US"/>
        </w:rPr>
        <w:t xml:space="preserve">, and </w:t>
      </w:r>
      <w:r w:rsidRPr="001D1A22">
        <w:rPr>
          <w:lang w:val="en-US"/>
        </w:rPr>
        <w:t>rejected</w:t>
      </w:r>
      <w:r w:rsidR="00130948">
        <w:rPr>
          <w:lang w:val="en-US"/>
        </w:rPr>
        <w:t xml:space="preserve"> if </w:t>
      </w:r>
      <w:r w:rsidRPr="001D1A22">
        <w:rPr>
          <w:lang w:val="en-US"/>
        </w:rPr>
        <w:t xml:space="preserve">A is significantly different from 0 and both methods differ at least by a constant amount. </w:t>
      </w:r>
      <w:r w:rsidR="00130948">
        <w:rPr>
          <w:lang w:val="en-US"/>
        </w:rPr>
        <w:t xml:space="preserve"> </w:t>
      </w:r>
      <w:r w:rsidRPr="001D1A22">
        <w:rPr>
          <w:lang w:val="en-US"/>
        </w:rPr>
        <w:t xml:space="preserve">The 95% confidence interval for the slope was used to test the hypothesis that B=1; this hypothesis is accepted if the confidence interval for B contains the value 1. If the hypothesis is rejected, then it is concluded that B is significantly different from 1 and there is at least a proportional difference between the two methods. </w:t>
      </w:r>
    </w:p>
    <w:p w14:paraId="3702B1BE" w14:textId="77777777" w:rsidR="00A37424" w:rsidRDefault="00A37424" w:rsidP="003B347E">
      <w:pPr>
        <w:pStyle w:val="NormaleWeb"/>
        <w:shd w:val="clear" w:color="auto" w:fill="FFFFFF"/>
        <w:spacing w:line="480" w:lineRule="auto"/>
        <w:jc w:val="both"/>
        <w:rPr>
          <w:b/>
          <w:lang w:val="en-US"/>
        </w:rPr>
      </w:pPr>
    </w:p>
    <w:p w14:paraId="548BEB0E" w14:textId="77777777" w:rsidR="00A37424" w:rsidRDefault="00A37424">
      <w:pPr>
        <w:rPr>
          <w:rFonts w:eastAsia="Times New Roman"/>
          <w:b/>
          <w:lang w:val="en-US"/>
        </w:rPr>
      </w:pPr>
      <w:r>
        <w:rPr>
          <w:b/>
          <w:lang w:val="en-US"/>
        </w:rPr>
        <w:br w:type="page"/>
      </w:r>
    </w:p>
    <w:p w14:paraId="4C3CAD5A" w14:textId="632FC941" w:rsidR="00A37424" w:rsidRDefault="00891371" w:rsidP="003B347E">
      <w:pPr>
        <w:pStyle w:val="NormaleWeb"/>
        <w:shd w:val="clear" w:color="auto" w:fill="FFFFFF"/>
        <w:spacing w:line="480" w:lineRule="auto"/>
        <w:jc w:val="both"/>
        <w:rPr>
          <w:b/>
          <w:lang w:val="en-US"/>
        </w:rPr>
      </w:pPr>
      <w:r w:rsidRPr="00891371">
        <w:rPr>
          <w:b/>
          <w:noProof/>
          <w:lang w:val="en-US" w:eastAsia="en-US"/>
        </w:rPr>
        <w:lastRenderedPageBreak/>
        <w:drawing>
          <wp:inline distT="0" distB="0" distL="0" distR="0" wp14:anchorId="3B48A7D8" wp14:editId="29A57D0A">
            <wp:extent cx="5551213" cy="84384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4527" cy="851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0C28" w14:textId="5536B6A6" w:rsidR="009475E3" w:rsidRPr="009D2EB7" w:rsidRDefault="00A37424" w:rsidP="00BE39A5">
      <w:pPr>
        <w:spacing w:line="480" w:lineRule="auto"/>
        <w:jc w:val="both"/>
        <w:rPr>
          <w:lang w:val="en-US"/>
        </w:rPr>
      </w:pPr>
      <w:r>
        <w:rPr>
          <w:b/>
          <w:lang w:val="en-US"/>
        </w:rPr>
        <w:lastRenderedPageBreak/>
        <w:t xml:space="preserve">Supplemental </w:t>
      </w:r>
      <w:r w:rsidR="00953D82" w:rsidRPr="0075409F">
        <w:rPr>
          <w:b/>
          <w:lang w:val="en-US"/>
        </w:rPr>
        <w:t xml:space="preserve">Figure </w:t>
      </w:r>
      <w:r w:rsidR="0040732D">
        <w:rPr>
          <w:b/>
          <w:lang w:val="en-US"/>
        </w:rPr>
        <w:t>1</w:t>
      </w:r>
      <w:r w:rsidR="00953D82" w:rsidRPr="00E44555">
        <w:rPr>
          <w:lang w:val="en-US"/>
        </w:rPr>
        <w:t xml:space="preserve">. </w:t>
      </w:r>
      <w:r w:rsidR="00332767">
        <w:rPr>
          <w:lang w:val="en-US"/>
        </w:rPr>
        <w:t xml:space="preserve">Panel A. Dose-response curve </w:t>
      </w:r>
      <w:r w:rsidR="00986B82" w:rsidRPr="001126FC">
        <w:rPr>
          <w:color w:val="000000"/>
          <w:lang w:val="en-US"/>
        </w:rPr>
        <w:t xml:space="preserve">of </w:t>
      </w:r>
      <w:r w:rsidR="00986B82" w:rsidRPr="001126FC">
        <w:rPr>
          <w:rFonts w:eastAsia="StempelSchneidlerStd-Roman"/>
          <w:lang w:val="en-US"/>
        </w:rPr>
        <w:t>Ang</w:t>
      </w:r>
      <w:r w:rsidR="00986B82">
        <w:rPr>
          <w:rFonts w:eastAsia="StempelSchneidlerStd-Roman"/>
          <w:lang w:val="en-US"/>
        </w:rPr>
        <w:t>iotensin</w:t>
      </w:r>
      <w:r w:rsidR="00986B82" w:rsidRPr="001126FC">
        <w:rPr>
          <w:color w:val="000000"/>
          <w:lang w:val="en-US"/>
        </w:rPr>
        <w:t xml:space="preserve"> II</w:t>
      </w:r>
      <w:r w:rsidR="00986B82">
        <w:rPr>
          <w:color w:val="000000"/>
          <w:lang w:val="en-US"/>
        </w:rPr>
        <w:t xml:space="preserve"> (</w:t>
      </w:r>
      <w:r w:rsidR="00986B82" w:rsidRPr="001126FC">
        <w:rPr>
          <w:color w:val="000000"/>
          <w:lang w:val="en-US"/>
        </w:rPr>
        <w:t>10</w:t>
      </w:r>
      <w:r w:rsidR="00986B82" w:rsidRPr="001126FC">
        <w:rPr>
          <w:color w:val="000000"/>
          <w:vertAlign w:val="superscript"/>
          <w:lang w:val="en-US"/>
        </w:rPr>
        <w:t>-10</w:t>
      </w:r>
      <w:r w:rsidR="00986B82" w:rsidRPr="001126FC">
        <w:rPr>
          <w:color w:val="000000"/>
          <w:lang w:val="en-US"/>
        </w:rPr>
        <w:t>M</w:t>
      </w:r>
      <w:r w:rsidR="00986B82">
        <w:rPr>
          <w:color w:val="000000"/>
          <w:lang w:val="en-US"/>
        </w:rPr>
        <w:t>-</w:t>
      </w:r>
      <w:r w:rsidR="00986B82" w:rsidRPr="001126FC">
        <w:rPr>
          <w:color w:val="000000"/>
          <w:lang w:val="en-US"/>
        </w:rPr>
        <w:t>10</w:t>
      </w:r>
      <w:r w:rsidR="00986B82" w:rsidRPr="001126FC">
        <w:rPr>
          <w:color w:val="000000"/>
          <w:vertAlign w:val="superscript"/>
          <w:lang w:val="en-US"/>
        </w:rPr>
        <w:t>-5</w:t>
      </w:r>
      <w:r w:rsidR="00986B82" w:rsidRPr="001126FC">
        <w:rPr>
          <w:color w:val="000000"/>
          <w:lang w:val="en-US"/>
        </w:rPr>
        <w:t>M</w:t>
      </w:r>
      <w:r w:rsidR="00986B82">
        <w:rPr>
          <w:color w:val="000000"/>
          <w:lang w:val="en-US"/>
        </w:rPr>
        <w:t xml:space="preserve">) in </w:t>
      </w:r>
      <w:r w:rsidR="00332767">
        <w:rPr>
          <w:color w:val="000000"/>
          <w:lang w:val="en-US"/>
        </w:rPr>
        <w:t xml:space="preserve">engineered </w:t>
      </w:r>
      <w:r w:rsidR="00332767" w:rsidRPr="001126FC">
        <w:rPr>
          <w:color w:val="000000"/>
          <w:lang w:val="en-US"/>
        </w:rPr>
        <w:t>AT1R</w:t>
      </w:r>
      <w:r w:rsidR="00332767" w:rsidRPr="001126FC">
        <w:rPr>
          <w:rFonts w:ascii="Cambria Math" w:eastAsia="Calibri" w:hAnsi="Cambria Math" w:cs="Cambria Math"/>
          <w:color w:val="000000"/>
          <w:lang w:val="en-US"/>
        </w:rPr>
        <w:t>‐</w:t>
      </w:r>
      <w:r w:rsidR="00332767" w:rsidRPr="001126FC">
        <w:rPr>
          <w:color w:val="000000"/>
          <w:lang w:val="en-US"/>
        </w:rPr>
        <w:t xml:space="preserve">transfected Chinese hamster ovary </w:t>
      </w:r>
      <w:r w:rsidR="008373BC">
        <w:rPr>
          <w:color w:val="000000"/>
          <w:lang w:val="en-US"/>
        </w:rPr>
        <w:t>(CHO)</w:t>
      </w:r>
      <w:r w:rsidR="00794EE8">
        <w:rPr>
          <w:color w:val="000000"/>
          <w:lang w:val="en-US"/>
        </w:rPr>
        <w:t xml:space="preserve"> </w:t>
      </w:r>
      <w:r w:rsidR="00794EE8" w:rsidRPr="001126FC">
        <w:rPr>
          <w:color w:val="000000"/>
          <w:lang w:val="en-US"/>
        </w:rPr>
        <w:t>cells</w:t>
      </w:r>
      <w:r w:rsidR="00986B82">
        <w:rPr>
          <w:color w:val="000000"/>
          <w:lang w:val="en-US"/>
        </w:rPr>
        <w:t xml:space="preserve">, assessed as </w:t>
      </w:r>
      <w:r w:rsidR="00986B82" w:rsidRPr="001126FC">
        <w:rPr>
          <w:color w:val="000000"/>
          <w:lang w:val="en-US"/>
        </w:rPr>
        <w:t>chemiluminescent response</w:t>
      </w:r>
      <w:r w:rsidR="00986B82">
        <w:rPr>
          <w:color w:val="000000"/>
          <w:lang w:val="en-US"/>
        </w:rPr>
        <w:t>.</w:t>
      </w:r>
      <w:r w:rsidR="001B181F">
        <w:rPr>
          <w:color w:val="000000"/>
          <w:lang w:val="en-US"/>
        </w:rPr>
        <w:t xml:space="preserve"> </w:t>
      </w:r>
      <w:r w:rsidR="00DF0739">
        <w:rPr>
          <w:color w:val="000000"/>
          <w:lang w:val="en-US"/>
        </w:rPr>
        <w:t>E</w:t>
      </w:r>
      <w:r w:rsidR="00DF0739" w:rsidRPr="001126FC">
        <w:rPr>
          <w:color w:val="000000"/>
          <w:lang w:val="en-US"/>
        </w:rPr>
        <w:t>ngineered cells exposed to sera or purified IgG from APA patients</w:t>
      </w:r>
      <w:r w:rsidR="00DF0739">
        <w:rPr>
          <w:color w:val="000000"/>
          <w:lang w:val="en-US"/>
        </w:rPr>
        <w:t xml:space="preserve"> provided low </w:t>
      </w:r>
      <w:r w:rsidR="00DF0739" w:rsidRPr="001126FC">
        <w:rPr>
          <w:color w:val="000000"/>
          <w:lang w:val="en-US"/>
        </w:rPr>
        <w:t>chemiluminescent response</w:t>
      </w:r>
      <w:r w:rsidR="00DF0739">
        <w:rPr>
          <w:color w:val="000000"/>
          <w:lang w:val="en-US"/>
        </w:rPr>
        <w:t xml:space="preserve">s that fell in the shaded area, corresponding to 5% </w:t>
      </w:r>
      <w:r w:rsidR="00DF0739" w:rsidRPr="004D35ED">
        <w:rPr>
          <w:color w:val="000000"/>
          <w:lang w:val="en-US"/>
        </w:rPr>
        <w:t xml:space="preserve">equivalent bioactivity </w:t>
      </w:r>
      <w:r w:rsidR="00DF0739">
        <w:rPr>
          <w:color w:val="000000"/>
          <w:lang w:val="en-US"/>
        </w:rPr>
        <w:t xml:space="preserve">of the maximal response elicited by </w:t>
      </w:r>
      <w:r w:rsidR="00DF0739" w:rsidRPr="001126FC">
        <w:rPr>
          <w:rFonts w:eastAsia="StempelSchneidlerStd-Roman"/>
          <w:lang w:val="en-US"/>
        </w:rPr>
        <w:t>Ang</w:t>
      </w:r>
      <w:r w:rsidR="00DF0739">
        <w:rPr>
          <w:rFonts w:eastAsia="StempelSchneidlerStd-Roman"/>
          <w:lang w:val="en-US"/>
        </w:rPr>
        <w:t>iotensin</w:t>
      </w:r>
      <w:r w:rsidR="00DF0739" w:rsidRPr="001126FC">
        <w:rPr>
          <w:color w:val="000000"/>
          <w:lang w:val="en-US"/>
        </w:rPr>
        <w:t xml:space="preserve"> II</w:t>
      </w:r>
      <w:r w:rsidR="00DF0739">
        <w:rPr>
          <w:color w:val="000000"/>
          <w:lang w:val="en-US"/>
        </w:rPr>
        <w:t xml:space="preserve">. </w:t>
      </w:r>
      <w:r w:rsidR="004D35ED">
        <w:rPr>
          <w:color w:val="000000"/>
          <w:lang w:val="en-US"/>
        </w:rPr>
        <w:t>Panel B.</w:t>
      </w:r>
      <w:r w:rsidR="00986B82">
        <w:rPr>
          <w:color w:val="000000"/>
          <w:lang w:val="en-US"/>
        </w:rPr>
        <w:t xml:space="preserve"> </w:t>
      </w:r>
      <w:r w:rsidR="008373BC">
        <w:rPr>
          <w:color w:val="000000"/>
          <w:lang w:val="en-US"/>
        </w:rPr>
        <w:t xml:space="preserve">Bioactivity measured in CHO cells </w:t>
      </w:r>
      <w:r w:rsidR="00332767" w:rsidRPr="001126FC">
        <w:rPr>
          <w:color w:val="000000"/>
          <w:lang w:val="en-US"/>
        </w:rPr>
        <w:t>exposed to sera or purified IgG from APA patients</w:t>
      </w:r>
      <w:r w:rsidR="00BE39A5">
        <w:rPr>
          <w:color w:val="000000"/>
          <w:lang w:val="en-US"/>
        </w:rPr>
        <w:t xml:space="preserve"> did not significantly differ from that of healthy normotensive subjects (HD)</w:t>
      </w:r>
      <w:r w:rsidR="00332767" w:rsidRPr="001126FC">
        <w:rPr>
          <w:color w:val="000000"/>
          <w:lang w:val="en-US"/>
        </w:rPr>
        <w:t>.</w:t>
      </w:r>
      <w:r w:rsidR="00332767">
        <w:rPr>
          <w:color w:val="000000"/>
          <w:lang w:val="en-US"/>
        </w:rPr>
        <w:t xml:space="preserve"> </w:t>
      </w:r>
    </w:p>
    <w:sectPr w:rsidR="009475E3" w:rsidRPr="009D2EB7" w:rsidSect="00D93E53">
      <w:footerReference w:type="default" r:id="rId9"/>
      <w:pgSz w:w="11900" w:h="16840"/>
      <w:pgMar w:top="1417" w:right="1134" w:bottom="1134" w:left="1134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76B2DA" w14:textId="77777777" w:rsidR="007163E1" w:rsidRDefault="007163E1" w:rsidP="0084616F">
      <w:r>
        <w:separator/>
      </w:r>
    </w:p>
  </w:endnote>
  <w:endnote w:type="continuationSeparator" w:id="0">
    <w:p w14:paraId="235DCAFD" w14:textId="77777777" w:rsidR="007163E1" w:rsidRDefault="007163E1" w:rsidP="00846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mpelSchneidlerStd-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37757"/>
      <w:docPartObj>
        <w:docPartGallery w:val="Page Numbers (Bottom of Page)"/>
        <w:docPartUnique/>
      </w:docPartObj>
    </w:sdtPr>
    <w:sdtEndPr/>
    <w:sdtContent>
      <w:p w14:paraId="209A80C1" w14:textId="10C2139B" w:rsidR="008C21C9" w:rsidRDefault="008C21C9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1B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4A204D" w14:textId="77777777" w:rsidR="008C21C9" w:rsidRDefault="008C21C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5FC2C9" w14:textId="77777777" w:rsidR="007163E1" w:rsidRDefault="007163E1" w:rsidP="0084616F">
      <w:r>
        <w:separator/>
      </w:r>
    </w:p>
  </w:footnote>
  <w:footnote w:type="continuationSeparator" w:id="0">
    <w:p w14:paraId="5688C9B9" w14:textId="77777777" w:rsidR="007163E1" w:rsidRDefault="007163E1" w:rsidP="00846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DEC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6DF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07B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D361B2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9D813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6C55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56876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2E98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45AD9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9D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A5003E"/>
    <w:multiLevelType w:val="hybridMultilevel"/>
    <w:tmpl w:val="DE9491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2ED"/>
    <w:rsid w:val="00002ED2"/>
    <w:rsid w:val="00003D2D"/>
    <w:rsid w:val="0001799E"/>
    <w:rsid w:val="000210D4"/>
    <w:rsid w:val="000215C4"/>
    <w:rsid w:val="000238F0"/>
    <w:rsid w:val="0002466E"/>
    <w:rsid w:val="00031DA8"/>
    <w:rsid w:val="0003248E"/>
    <w:rsid w:val="00032DCC"/>
    <w:rsid w:val="00035A0C"/>
    <w:rsid w:val="00040B24"/>
    <w:rsid w:val="00043170"/>
    <w:rsid w:val="000473B9"/>
    <w:rsid w:val="000502C7"/>
    <w:rsid w:val="00050748"/>
    <w:rsid w:val="00051248"/>
    <w:rsid w:val="00052422"/>
    <w:rsid w:val="000640E9"/>
    <w:rsid w:val="00095922"/>
    <w:rsid w:val="000A01E2"/>
    <w:rsid w:val="000A09F8"/>
    <w:rsid w:val="000A6715"/>
    <w:rsid w:val="000B058C"/>
    <w:rsid w:val="000B163E"/>
    <w:rsid w:val="000B2227"/>
    <w:rsid w:val="000B5C04"/>
    <w:rsid w:val="000B628F"/>
    <w:rsid w:val="000C2811"/>
    <w:rsid w:val="000D7EAF"/>
    <w:rsid w:val="00101F8D"/>
    <w:rsid w:val="00105D2D"/>
    <w:rsid w:val="0010755C"/>
    <w:rsid w:val="001126FC"/>
    <w:rsid w:val="00117913"/>
    <w:rsid w:val="001226D1"/>
    <w:rsid w:val="00127401"/>
    <w:rsid w:val="00130948"/>
    <w:rsid w:val="0013443C"/>
    <w:rsid w:val="00137ABD"/>
    <w:rsid w:val="00146F96"/>
    <w:rsid w:val="00150981"/>
    <w:rsid w:val="00155237"/>
    <w:rsid w:val="00160E42"/>
    <w:rsid w:val="001624F0"/>
    <w:rsid w:val="00174271"/>
    <w:rsid w:val="00181A86"/>
    <w:rsid w:val="001A0BAE"/>
    <w:rsid w:val="001A3E8B"/>
    <w:rsid w:val="001A73A2"/>
    <w:rsid w:val="001B181F"/>
    <w:rsid w:val="001B238B"/>
    <w:rsid w:val="001B4882"/>
    <w:rsid w:val="001C1D88"/>
    <w:rsid w:val="001C3720"/>
    <w:rsid w:val="001D1A22"/>
    <w:rsid w:val="001D1D32"/>
    <w:rsid w:val="001D2BDA"/>
    <w:rsid w:val="001D61D8"/>
    <w:rsid w:val="001E3F7B"/>
    <w:rsid w:val="001E4EC9"/>
    <w:rsid w:val="001E503A"/>
    <w:rsid w:val="001E50FE"/>
    <w:rsid w:val="001E6896"/>
    <w:rsid w:val="001E6A91"/>
    <w:rsid w:val="0021325A"/>
    <w:rsid w:val="002211DF"/>
    <w:rsid w:val="00224BAD"/>
    <w:rsid w:val="00226D7B"/>
    <w:rsid w:val="002345AD"/>
    <w:rsid w:val="00236401"/>
    <w:rsid w:val="0024036B"/>
    <w:rsid w:val="00244358"/>
    <w:rsid w:val="00245803"/>
    <w:rsid w:val="00250653"/>
    <w:rsid w:val="00250F09"/>
    <w:rsid w:val="002537B6"/>
    <w:rsid w:val="00254CEA"/>
    <w:rsid w:val="00254E0D"/>
    <w:rsid w:val="00257DAE"/>
    <w:rsid w:val="00266999"/>
    <w:rsid w:val="00272157"/>
    <w:rsid w:val="00272397"/>
    <w:rsid w:val="00276941"/>
    <w:rsid w:val="00281E80"/>
    <w:rsid w:val="0028215E"/>
    <w:rsid w:val="00284CC2"/>
    <w:rsid w:val="00285B1C"/>
    <w:rsid w:val="00285F96"/>
    <w:rsid w:val="002868DD"/>
    <w:rsid w:val="00287105"/>
    <w:rsid w:val="00290CE9"/>
    <w:rsid w:val="00291279"/>
    <w:rsid w:val="002912C5"/>
    <w:rsid w:val="00291D43"/>
    <w:rsid w:val="00292CF0"/>
    <w:rsid w:val="0029541B"/>
    <w:rsid w:val="002A1F6C"/>
    <w:rsid w:val="002B0353"/>
    <w:rsid w:val="002B3EDE"/>
    <w:rsid w:val="002C368A"/>
    <w:rsid w:val="002E3B11"/>
    <w:rsid w:val="002F0017"/>
    <w:rsid w:val="002F20BA"/>
    <w:rsid w:val="002F33CF"/>
    <w:rsid w:val="002F715F"/>
    <w:rsid w:val="00312E55"/>
    <w:rsid w:val="00330C50"/>
    <w:rsid w:val="00332767"/>
    <w:rsid w:val="00337FF9"/>
    <w:rsid w:val="00340EBC"/>
    <w:rsid w:val="00344611"/>
    <w:rsid w:val="0034496D"/>
    <w:rsid w:val="0034730F"/>
    <w:rsid w:val="00347D07"/>
    <w:rsid w:val="003503FD"/>
    <w:rsid w:val="0035382D"/>
    <w:rsid w:val="0035563A"/>
    <w:rsid w:val="00380ED3"/>
    <w:rsid w:val="003863C9"/>
    <w:rsid w:val="003878E9"/>
    <w:rsid w:val="00387ACA"/>
    <w:rsid w:val="00390882"/>
    <w:rsid w:val="00397186"/>
    <w:rsid w:val="003A40CC"/>
    <w:rsid w:val="003B347E"/>
    <w:rsid w:val="003C203A"/>
    <w:rsid w:val="003C4BD4"/>
    <w:rsid w:val="003D1067"/>
    <w:rsid w:val="003D469B"/>
    <w:rsid w:val="003D5217"/>
    <w:rsid w:val="003D5B51"/>
    <w:rsid w:val="0040732D"/>
    <w:rsid w:val="00410C15"/>
    <w:rsid w:val="00420A27"/>
    <w:rsid w:val="0042114D"/>
    <w:rsid w:val="00422A1D"/>
    <w:rsid w:val="004246E4"/>
    <w:rsid w:val="004348DF"/>
    <w:rsid w:val="004414F2"/>
    <w:rsid w:val="00442DED"/>
    <w:rsid w:val="004431BF"/>
    <w:rsid w:val="00450AC6"/>
    <w:rsid w:val="00452E58"/>
    <w:rsid w:val="004533B7"/>
    <w:rsid w:val="00456F71"/>
    <w:rsid w:val="00461769"/>
    <w:rsid w:val="00463BA2"/>
    <w:rsid w:val="00467153"/>
    <w:rsid w:val="00472F62"/>
    <w:rsid w:val="004832CB"/>
    <w:rsid w:val="00484BF2"/>
    <w:rsid w:val="00490B40"/>
    <w:rsid w:val="00490C45"/>
    <w:rsid w:val="00492225"/>
    <w:rsid w:val="00496E5A"/>
    <w:rsid w:val="004A63E9"/>
    <w:rsid w:val="004B17DD"/>
    <w:rsid w:val="004B54C5"/>
    <w:rsid w:val="004B7EAA"/>
    <w:rsid w:val="004C0C06"/>
    <w:rsid w:val="004C4485"/>
    <w:rsid w:val="004C466F"/>
    <w:rsid w:val="004C60AF"/>
    <w:rsid w:val="004D35ED"/>
    <w:rsid w:val="004E0F85"/>
    <w:rsid w:val="004E1754"/>
    <w:rsid w:val="004E5CC5"/>
    <w:rsid w:val="004F2C08"/>
    <w:rsid w:val="004F4CCF"/>
    <w:rsid w:val="005018B7"/>
    <w:rsid w:val="00521974"/>
    <w:rsid w:val="0053281B"/>
    <w:rsid w:val="00535DD5"/>
    <w:rsid w:val="00536AFA"/>
    <w:rsid w:val="00547774"/>
    <w:rsid w:val="005545B2"/>
    <w:rsid w:val="00554645"/>
    <w:rsid w:val="00577679"/>
    <w:rsid w:val="00577EF9"/>
    <w:rsid w:val="00585027"/>
    <w:rsid w:val="00591D49"/>
    <w:rsid w:val="005920DC"/>
    <w:rsid w:val="0059375E"/>
    <w:rsid w:val="00594C47"/>
    <w:rsid w:val="005A3528"/>
    <w:rsid w:val="005A37CD"/>
    <w:rsid w:val="005A4FE2"/>
    <w:rsid w:val="005B4B2C"/>
    <w:rsid w:val="005B54C2"/>
    <w:rsid w:val="005C67FE"/>
    <w:rsid w:val="005C7332"/>
    <w:rsid w:val="005D1B18"/>
    <w:rsid w:val="005D52F1"/>
    <w:rsid w:val="005E03FF"/>
    <w:rsid w:val="005E201A"/>
    <w:rsid w:val="005E47EF"/>
    <w:rsid w:val="005F3BEF"/>
    <w:rsid w:val="005F48C8"/>
    <w:rsid w:val="005F5AF8"/>
    <w:rsid w:val="005F6203"/>
    <w:rsid w:val="005F6F11"/>
    <w:rsid w:val="006027F9"/>
    <w:rsid w:val="00613604"/>
    <w:rsid w:val="00616023"/>
    <w:rsid w:val="00617359"/>
    <w:rsid w:val="00617429"/>
    <w:rsid w:val="00630F56"/>
    <w:rsid w:val="00632D61"/>
    <w:rsid w:val="0063305D"/>
    <w:rsid w:val="00643DBD"/>
    <w:rsid w:val="00646171"/>
    <w:rsid w:val="00650321"/>
    <w:rsid w:val="00666DD7"/>
    <w:rsid w:val="00672BC1"/>
    <w:rsid w:val="006742BF"/>
    <w:rsid w:val="00695713"/>
    <w:rsid w:val="006A57F5"/>
    <w:rsid w:val="006B0D02"/>
    <w:rsid w:val="006B1078"/>
    <w:rsid w:val="006B295F"/>
    <w:rsid w:val="006B61D1"/>
    <w:rsid w:val="006C16C8"/>
    <w:rsid w:val="006C4F67"/>
    <w:rsid w:val="006C779A"/>
    <w:rsid w:val="006D4B26"/>
    <w:rsid w:val="006D78BF"/>
    <w:rsid w:val="006E2E0A"/>
    <w:rsid w:val="006F6E0C"/>
    <w:rsid w:val="006F6F8C"/>
    <w:rsid w:val="00707234"/>
    <w:rsid w:val="007163E1"/>
    <w:rsid w:val="007300FA"/>
    <w:rsid w:val="00731468"/>
    <w:rsid w:val="00752788"/>
    <w:rsid w:val="00752990"/>
    <w:rsid w:val="0075315A"/>
    <w:rsid w:val="0075409F"/>
    <w:rsid w:val="007557CA"/>
    <w:rsid w:val="00761995"/>
    <w:rsid w:val="0077373E"/>
    <w:rsid w:val="00775035"/>
    <w:rsid w:val="007762F9"/>
    <w:rsid w:val="00783567"/>
    <w:rsid w:val="007877F7"/>
    <w:rsid w:val="007908E1"/>
    <w:rsid w:val="007934CA"/>
    <w:rsid w:val="00794EE8"/>
    <w:rsid w:val="00795EE4"/>
    <w:rsid w:val="007A2B8C"/>
    <w:rsid w:val="007A4EF4"/>
    <w:rsid w:val="007B5A05"/>
    <w:rsid w:val="007C2A1D"/>
    <w:rsid w:val="007C45E9"/>
    <w:rsid w:val="007C6194"/>
    <w:rsid w:val="007C6D4A"/>
    <w:rsid w:val="007E21E6"/>
    <w:rsid w:val="007E4A35"/>
    <w:rsid w:val="007E6748"/>
    <w:rsid w:val="00804198"/>
    <w:rsid w:val="00807A84"/>
    <w:rsid w:val="008135BD"/>
    <w:rsid w:val="00813902"/>
    <w:rsid w:val="00815B94"/>
    <w:rsid w:val="00822EA2"/>
    <w:rsid w:val="00827E05"/>
    <w:rsid w:val="00832393"/>
    <w:rsid w:val="008373BC"/>
    <w:rsid w:val="008400D9"/>
    <w:rsid w:val="0084616F"/>
    <w:rsid w:val="00860B15"/>
    <w:rsid w:val="00861A71"/>
    <w:rsid w:val="008627CE"/>
    <w:rsid w:val="00864479"/>
    <w:rsid w:val="00870BA5"/>
    <w:rsid w:val="00873535"/>
    <w:rsid w:val="00873A62"/>
    <w:rsid w:val="00876119"/>
    <w:rsid w:val="00877411"/>
    <w:rsid w:val="00880357"/>
    <w:rsid w:val="008810E2"/>
    <w:rsid w:val="00882E39"/>
    <w:rsid w:val="00891371"/>
    <w:rsid w:val="008933E5"/>
    <w:rsid w:val="00894DF6"/>
    <w:rsid w:val="008967EA"/>
    <w:rsid w:val="00896EFE"/>
    <w:rsid w:val="00897A73"/>
    <w:rsid w:val="008A0AB0"/>
    <w:rsid w:val="008A7421"/>
    <w:rsid w:val="008A7639"/>
    <w:rsid w:val="008B0C5D"/>
    <w:rsid w:val="008B2889"/>
    <w:rsid w:val="008C21C9"/>
    <w:rsid w:val="008C267F"/>
    <w:rsid w:val="008C370E"/>
    <w:rsid w:val="008C38EA"/>
    <w:rsid w:val="008C47E4"/>
    <w:rsid w:val="008C6115"/>
    <w:rsid w:val="008D0AA2"/>
    <w:rsid w:val="008D4ABE"/>
    <w:rsid w:val="008E2BD5"/>
    <w:rsid w:val="008E62ED"/>
    <w:rsid w:val="008E6B6D"/>
    <w:rsid w:val="008E7D72"/>
    <w:rsid w:val="008F2666"/>
    <w:rsid w:val="008F4E3A"/>
    <w:rsid w:val="008F6622"/>
    <w:rsid w:val="00900402"/>
    <w:rsid w:val="009076E0"/>
    <w:rsid w:val="00911158"/>
    <w:rsid w:val="00924175"/>
    <w:rsid w:val="00927E1F"/>
    <w:rsid w:val="0093531B"/>
    <w:rsid w:val="00940918"/>
    <w:rsid w:val="009475E3"/>
    <w:rsid w:val="00953D82"/>
    <w:rsid w:val="00960FD4"/>
    <w:rsid w:val="0096655E"/>
    <w:rsid w:val="0097477C"/>
    <w:rsid w:val="009770A6"/>
    <w:rsid w:val="00981D2B"/>
    <w:rsid w:val="00986B82"/>
    <w:rsid w:val="0099558D"/>
    <w:rsid w:val="009B7FD6"/>
    <w:rsid w:val="009C3710"/>
    <w:rsid w:val="009C400C"/>
    <w:rsid w:val="009C6D50"/>
    <w:rsid w:val="009C7F24"/>
    <w:rsid w:val="009D2EB7"/>
    <w:rsid w:val="009E206B"/>
    <w:rsid w:val="009E5120"/>
    <w:rsid w:val="009E61CA"/>
    <w:rsid w:val="009F1B00"/>
    <w:rsid w:val="009F2AB9"/>
    <w:rsid w:val="009F373F"/>
    <w:rsid w:val="009F6811"/>
    <w:rsid w:val="00A062C5"/>
    <w:rsid w:val="00A12AF7"/>
    <w:rsid w:val="00A22F59"/>
    <w:rsid w:val="00A246DF"/>
    <w:rsid w:val="00A25BD8"/>
    <w:rsid w:val="00A27237"/>
    <w:rsid w:val="00A342DD"/>
    <w:rsid w:val="00A35E93"/>
    <w:rsid w:val="00A365F7"/>
    <w:rsid w:val="00A37424"/>
    <w:rsid w:val="00A41B41"/>
    <w:rsid w:val="00A4543C"/>
    <w:rsid w:val="00A46783"/>
    <w:rsid w:val="00A47B98"/>
    <w:rsid w:val="00A50107"/>
    <w:rsid w:val="00A501B7"/>
    <w:rsid w:val="00A5307C"/>
    <w:rsid w:val="00A561F3"/>
    <w:rsid w:val="00A6789D"/>
    <w:rsid w:val="00A8018D"/>
    <w:rsid w:val="00A835FC"/>
    <w:rsid w:val="00A9168E"/>
    <w:rsid w:val="00AA369A"/>
    <w:rsid w:val="00AA722B"/>
    <w:rsid w:val="00AB1B01"/>
    <w:rsid w:val="00AB4435"/>
    <w:rsid w:val="00AC19D9"/>
    <w:rsid w:val="00AC5695"/>
    <w:rsid w:val="00AC7631"/>
    <w:rsid w:val="00AE0D62"/>
    <w:rsid w:val="00AE3E83"/>
    <w:rsid w:val="00AE7CD8"/>
    <w:rsid w:val="00AF4ACD"/>
    <w:rsid w:val="00AF53C9"/>
    <w:rsid w:val="00AF5643"/>
    <w:rsid w:val="00B02046"/>
    <w:rsid w:val="00B0263B"/>
    <w:rsid w:val="00B1035E"/>
    <w:rsid w:val="00B1321B"/>
    <w:rsid w:val="00B1362A"/>
    <w:rsid w:val="00B2597E"/>
    <w:rsid w:val="00B47B26"/>
    <w:rsid w:val="00B60F10"/>
    <w:rsid w:val="00B62388"/>
    <w:rsid w:val="00B67BB1"/>
    <w:rsid w:val="00B739DA"/>
    <w:rsid w:val="00B77E5C"/>
    <w:rsid w:val="00B80AA4"/>
    <w:rsid w:val="00B85E23"/>
    <w:rsid w:val="00B913AC"/>
    <w:rsid w:val="00BA1A84"/>
    <w:rsid w:val="00BA49C9"/>
    <w:rsid w:val="00BA7CB4"/>
    <w:rsid w:val="00BB0A9F"/>
    <w:rsid w:val="00BB3D77"/>
    <w:rsid w:val="00BB78BC"/>
    <w:rsid w:val="00BC28A6"/>
    <w:rsid w:val="00BC4482"/>
    <w:rsid w:val="00BD1C44"/>
    <w:rsid w:val="00BE39A5"/>
    <w:rsid w:val="00BE49E9"/>
    <w:rsid w:val="00BE6E23"/>
    <w:rsid w:val="00BF3369"/>
    <w:rsid w:val="00BF5E9E"/>
    <w:rsid w:val="00BF6245"/>
    <w:rsid w:val="00C00A60"/>
    <w:rsid w:val="00C10B6B"/>
    <w:rsid w:val="00C118B3"/>
    <w:rsid w:val="00C177D3"/>
    <w:rsid w:val="00C25AE8"/>
    <w:rsid w:val="00C26B23"/>
    <w:rsid w:val="00C30528"/>
    <w:rsid w:val="00C35320"/>
    <w:rsid w:val="00C35C81"/>
    <w:rsid w:val="00C37A4B"/>
    <w:rsid w:val="00C50D32"/>
    <w:rsid w:val="00C544D8"/>
    <w:rsid w:val="00C549B1"/>
    <w:rsid w:val="00C55A6E"/>
    <w:rsid w:val="00C610E2"/>
    <w:rsid w:val="00C628EE"/>
    <w:rsid w:val="00C6331D"/>
    <w:rsid w:val="00C66CDE"/>
    <w:rsid w:val="00C70409"/>
    <w:rsid w:val="00C73CAC"/>
    <w:rsid w:val="00C814AE"/>
    <w:rsid w:val="00C83250"/>
    <w:rsid w:val="00C86595"/>
    <w:rsid w:val="00C86EB9"/>
    <w:rsid w:val="00C901BF"/>
    <w:rsid w:val="00C9113C"/>
    <w:rsid w:val="00C955B9"/>
    <w:rsid w:val="00CA05A7"/>
    <w:rsid w:val="00CA25CC"/>
    <w:rsid w:val="00CA4643"/>
    <w:rsid w:val="00CB1014"/>
    <w:rsid w:val="00CC50E0"/>
    <w:rsid w:val="00CC6CC1"/>
    <w:rsid w:val="00CC7F7C"/>
    <w:rsid w:val="00CD1B13"/>
    <w:rsid w:val="00CD3BFB"/>
    <w:rsid w:val="00D054DD"/>
    <w:rsid w:val="00D05CBB"/>
    <w:rsid w:val="00D12638"/>
    <w:rsid w:val="00D12917"/>
    <w:rsid w:val="00D153B0"/>
    <w:rsid w:val="00D20023"/>
    <w:rsid w:val="00D2628C"/>
    <w:rsid w:val="00D32775"/>
    <w:rsid w:val="00D34D7F"/>
    <w:rsid w:val="00D374DC"/>
    <w:rsid w:val="00D4009A"/>
    <w:rsid w:val="00D42076"/>
    <w:rsid w:val="00D510D9"/>
    <w:rsid w:val="00D60246"/>
    <w:rsid w:val="00D60468"/>
    <w:rsid w:val="00D91217"/>
    <w:rsid w:val="00D93E53"/>
    <w:rsid w:val="00D975CE"/>
    <w:rsid w:val="00DA3CED"/>
    <w:rsid w:val="00DA463E"/>
    <w:rsid w:val="00DA470F"/>
    <w:rsid w:val="00DB18FA"/>
    <w:rsid w:val="00DB43D9"/>
    <w:rsid w:val="00DB4984"/>
    <w:rsid w:val="00DB761C"/>
    <w:rsid w:val="00DC6A73"/>
    <w:rsid w:val="00DD31B6"/>
    <w:rsid w:val="00DD5691"/>
    <w:rsid w:val="00DD757E"/>
    <w:rsid w:val="00DE217A"/>
    <w:rsid w:val="00DF0298"/>
    <w:rsid w:val="00DF0566"/>
    <w:rsid w:val="00DF0739"/>
    <w:rsid w:val="00DF454A"/>
    <w:rsid w:val="00E0018A"/>
    <w:rsid w:val="00E04B91"/>
    <w:rsid w:val="00E051C5"/>
    <w:rsid w:val="00E05496"/>
    <w:rsid w:val="00E05848"/>
    <w:rsid w:val="00E05E80"/>
    <w:rsid w:val="00E0695E"/>
    <w:rsid w:val="00E20B08"/>
    <w:rsid w:val="00E24075"/>
    <w:rsid w:val="00E27F27"/>
    <w:rsid w:val="00E30B05"/>
    <w:rsid w:val="00E3744B"/>
    <w:rsid w:val="00E41EB3"/>
    <w:rsid w:val="00E44555"/>
    <w:rsid w:val="00E44B86"/>
    <w:rsid w:val="00E45222"/>
    <w:rsid w:val="00E46D50"/>
    <w:rsid w:val="00E543F2"/>
    <w:rsid w:val="00E57FEB"/>
    <w:rsid w:val="00E61EE0"/>
    <w:rsid w:val="00E6465E"/>
    <w:rsid w:val="00E65AAF"/>
    <w:rsid w:val="00E74FEC"/>
    <w:rsid w:val="00E76D6E"/>
    <w:rsid w:val="00E77424"/>
    <w:rsid w:val="00E93C8F"/>
    <w:rsid w:val="00E9674D"/>
    <w:rsid w:val="00E97DC7"/>
    <w:rsid w:val="00EA087B"/>
    <w:rsid w:val="00EA0D37"/>
    <w:rsid w:val="00EA135A"/>
    <w:rsid w:val="00EA7AF2"/>
    <w:rsid w:val="00EB3F2E"/>
    <w:rsid w:val="00EB49A8"/>
    <w:rsid w:val="00EB788E"/>
    <w:rsid w:val="00EC781E"/>
    <w:rsid w:val="00ED533E"/>
    <w:rsid w:val="00EE0E2F"/>
    <w:rsid w:val="00EE3E52"/>
    <w:rsid w:val="00EF2558"/>
    <w:rsid w:val="00EF5CD6"/>
    <w:rsid w:val="00EF6E5E"/>
    <w:rsid w:val="00F0016C"/>
    <w:rsid w:val="00F14E82"/>
    <w:rsid w:val="00F17C8C"/>
    <w:rsid w:val="00F22FFE"/>
    <w:rsid w:val="00F265D3"/>
    <w:rsid w:val="00F27EE2"/>
    <w:rsid w:val="00F313AC"/>
    <w:rsid w:val="00F31518"/>
    <w:rsid w:val="00F33E02"/>
    <w:rsid w:val="00F35183"/>
    <w:rsid w:val="00F46355"/>
    <w:rsid w:val="00F46D89"/>
    <w:rsid w:val="00F52F8E"/>
    <w:rsid w:val="00F543D6"/>
    <w:rsid w:val="00F57E34"/>
    <w:rsid w:val="00F61453"/>
    <w:rsid w:val="00F64EBD"/>
    <w:rsid w:val="00F77CFA"/>
    <w:rsid w:val="00F83959"/>
    <w:rsid w:val="00F8459D"/>
    <w:rsid w:val="00F84CBA"/>
    <w:rsid w:val="00F91604"/>
    <w:rsid w:val="00FA10E2"/>
    <w:rsid w:val="00FA2CB0"/>
    <w:rsid w:val="00FB319D"/>
    <w:rsid w:val="00FB331E"/>
    <w:rsid w:val="00FC23AE"/>
    <w:rsid w:val="00FC7DA0"/>
    <w:rsid w:val="00FE10E4"/>
    <w:rsid w:val="00FE277E"/>
    <w:rsid w:val="00FF45BF"/>
    <w:rsid w:val="00FF71B1"/>
    <w:rsid w:val="00FF7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C2A3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22A1D"/>
    <w:rPr>
      <w:rFonts w:ascii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8E62ED"/>
    <w:pPr>
      <w:keepNext/>
      <w:spacing w:line="360" w:lineRule="auto"/>
      <w:outlineLvl w:val="0"/>
    </w:pPr>
    <w:rPr>
      <w:rFonts w:eastAsia="Times New Roman"/>
      <w:b/>
      <w:lang w:val="en-GB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8E62E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8E62ED"/>
    <w:rPr>
      <w:rFonts w:ascii="Times New Roman" w:eastAsia="Times New Roman" w:hAnsi="Times New Roman" w:cs="Times New Roman"/>
      <w:b/>
      <w:lang w:val="en-GB" w:eastAsia="it-IT"/>
    </w:rPr>
  </w:style>
  <w:style w:type="character" w:customStyle="1" w:styleId="Titolo3Carattere">
    <w:name w:val="Titolo 3 Carattere"/>
    <w:basedOn w:val="Carpredefinitoparagrafo"/>
    <w:link w:val="Titolo3"/>
    <w:semiHidden/>
    <w:rsid w:val="008E62ED"/>
    <w:rPr>
      <w:rFonts w:ascii="Cambria" w:eastAsia="Times New Roman" w:hAnsi="Cambria" w:cs="Times New Roman"/>
      <w:b/>
      <w:bCs/>
      <w:sz w:val="26"/>
      <w:szCs w:val="26"/>
      <w:lang w:eastAsia="it-IT"/>
    </w:rPr>
  </w:style>
  <w:style w:type="paragraph" w:styleId="Titolo">
    <w:name w:val="Title"/>
    <w:basedOn w:val="Normale"/>
    <w:link w:val="TitoloCarattere"/>
    <w:qFormat/>
    <w:rsid w:val="008E62ED"/>
    <w:pPr>
      <w:spacing w:line="360" w:lineRule="auto"/>
      <w:jc w:val="center"/>
    </w:pPr>
    <w:rPr>
      <w:rFonts w:eastAsia="Times New Roman"/>
      <w:b/>
      <w:sz w:val="28"/>
      <w:lang w:val="en-GB"/>
    </w:rPr>
  </w:style>
  <w:style w:type="character" w:customStyle="1" w:styleId="TitoloCarattere">
    <w:name w:val="Titolo Carattere"/>
    <w:basedOn w:val="Carpredefinitoparagrafo"/>
    <w:link w:val="Titolo"/>
    <w:rsid w:val="008E62ED"/>
    <w:rPr>
      <w:rFonts w:ascii="Times New Roman" w:eastAsia="Times New Roman" w:hAnsi="Times New Roman" w:cs="Times New Roman"/>
      <w:b/>
      <w:sz w:val="28"/>
      <w:lang w:val="en-GB" w:eastAsia="it-IT"/>
    </w:rPr>
  </w:style>
  <w:style w:type="paragraph" w:styleId="NormaleWeb">
    <w:name w:val="Normal (Web)"/>
    <w:basedOn w:val="Normale"/>
    <w:uiPriority w:val="99"/>
    <w:rsid w:val="008E62ED"/>
    <w:pPr>
      <w:spacing w:before="100" w:beforeAutospacing="1" w:after="100" w:afterAutospacing="1"/>
    </w:pPr>
    <w:rPr>
      <w:rFonts w:eastAsia="Times New Roman"/>
    </w:rPr>
  </w:style>
  <w:style w:type="paragraph" w:styleId="Testodelblocco">
    <w:name w:val="Block Text"/>
    <w:rsid w:val="008E62ED"/>
    <w:pPr>
      <w:ind w:left="284" w:right="112"/>
      <w:jc w:val="center"/>
    </w:pPr>
    <w:rPr>
      <w:rFonts w:ascii="Times New Roman" w:eastAsia="ヒラギノ角ゴ Pro W3" w:hAnsi="Times New Roman" w:cs="Times New Roman"/>
      <w:b/>
      <w:color w:val="000000"/>
      <w:sz w:val="22"/>
      <w:szCs w:val="20"/>
      <w:lang w:val="en-US" w:eastAsia="it-IT"/>
    </w:rPr>
  </w:style>
  <w:style w:type="character" w:styleId="Collegamentoipertestuale">
    <w:name w:val="Hyperlink"/>
    <w:uiPriority w:val="99"/>
    <w:rsid w:val="008E62ED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8E62ED"/>
    <w:rPr>
      <w:i/>
      <w:iCs/>
    </w:rPr>
  </w:style>
  <w:style w:type="paragraph" w:styleId="Nessunaspaziatura">
    <w:name w:val="No Spacing"/>
    <w:uiPriority w:val="1"/>
    <w:qFormat/>
    <w:rsid w:val="004C466F"/>
    <w:rPr>
      <w:rFonts w:ascii="Times New Roman" w:eastAsia="Times New Roman" w:hAnsi="Times New Roman" w:cs="Times New Roman"/>
      <w:lang w:eastAsia="it-IT"/>
    </w:rPr>
  </w:style>
  <w:style w:type="character" w:styleId="Numeroriga">
    <w:name w:val="line number"/>
    <w:basedOn w:val="Carpredefinitoparagrafo"/>
    <w:uiPriority w:val="99"/>
    <w:unhideWhenUsed/>
    <w:rsid w:val="004C466F"/>
  </w:style>
  <w:style w:type="character" w:customStyle="1" w:styleId="il">
    <w:name w:val="il"/>
    <w:basedOn w:val="Carpredefinitoparagrafo"/>
    <w:rsid w:val="00D93E53"/>
  </w:style>
  <w:style w:type="character" w:customStyle="1" w:styleId="apple-converted-space">
    <w:name w:val="apple-converted-space"/>
    <w:basedOn w:val="Carpredefinitoparagrafo"/>
    <w:rsid w:val="00B739DA"/>
  </w:style>
  <w:style w:type="character" w:customStyle="1" w:styleId="small-caps">
    <w:name w:val="small-caps"/>
    <w:basedOn w:val="Carpredefinitoparagrafo"/>
    <w:rsid w:val="007C6194"/>
  </w:style>
  <w:style w:type="character" w:customStyle="1" w:styleId="Menzionenonrisolta1">
    <w:name w:val="Menzione non risolta1"/>
    <w:basedOn w:val="Carpredefinitoparagrafo"/>
    <w:uiPriority w:val="99"/>
    <w:rsid w:val="005E03F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53D82"/>
    <w:rPr>
      <w:color w:val="954F72" w:themeColor="followedHyperlink"/>
      <w:u w:val="single"/>
    </w:rPr>
  </w:style>
  <w:style w:type="table" w:styleId="Grigliatabella">
    <w:name w:val="Table Grid"/>
    <w:basedOn w:val="Tabellanormale"/>
    <w:uiPriority w:val="39"/>
    <w:rsid w:val="00DD56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10E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10E4"/>
    <w:rPr>
      <w:rFonts w:ascii="Tahoma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4616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4616F"/>
    <w:rPr>
      <w:rFonts w:ascii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4616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4616F"/>
    <w:rPr>
      <w:rFonts w:ascii="Times New Roman" w:hAnsi="Times New Roman" w:cs="Times New Roman"/>
      <w:lang w:eastAsia="it-IT"/>
    </w:rPr>
  </w:style>
  <w:style w:type="character" w:customStyle="1" w:styleId="ref-journal">
    <w:name w:val="ref-journal"/>
    <w:basedOn w:val="Carpredefinitoparagrafo"/>
    <w:rsid w:val="00707234"/>
  </w:style>
  <w:style w:type="character" w:customStyle="1" w:styleId="ref-vol">
    <w:name w:val="ref-vol"/>
    <w:basedOn w:val="Carpredefinitoparagrafo"/>
    <w:rsid w:val="00707234"/>
  </w:style>
  <w:style w:type="paragraph" w:styleId="Paragrafoelenco">
    <w:name w:val="List Paragraph"/>
    <w:basedOn w:val="Normale"/>
    <w:uiPriority w:val="34"/>
    <w:qFormat/>
    <w:rsid w:val="00D262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49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3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35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2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89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16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64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0344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4944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8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48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18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8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7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4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8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1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16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62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5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2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2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3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9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7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FBE64-37C4-462C-A8A7-BA527BBBC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mariella piazza</dc:creator>
  <cp:keywords/>
  <dc:description/>
  <cp:lastModifiedBy>lab.2</cp:lastModifiedBy>
  <cp:revision>2</cp:revision>
  <cp:lastPrinted>2019-02-22T12:25:00Z</cp:lastPrinted>
  <dcterms:created xsi:type="dcterms:W3CDTF">2019-04-04T17:20:00Z</dcterms:created>
  <dcterms:modified xsi:type="dcterms:W3CDTF">2019-04-04T17:20:00Z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http://www.zotero.org/styles/biochemical-journal</vt:lpwstr>
  </property>
  <property fmtid="{D5CDD505-2E9C-101B-9397-08002B2CF9AE}" pid="5" name="Mendeley Recent Style Name 1_1">
    <vt:lpwstr>Biochemical Journal</vt:lpwstr>
  </property>
  <property fmtid="{D5CDD505-2E9C-101B-9397-08002B2CF9AE}" pid="6" name="Mendeley Recent Style Id 2_1">
    <vt:lpwstr>http://www.zotero.org/styles/circulation</vt:lpwstr>
  </property>
  <property fmtid="{D5CDD505-2E9C-101B-9397-08002B2CF9AE}" pid="7" name="Mendeley Recent Style Name 2_1">
    <vt:lpwstr>Circulation</vt:lpwstr>
  </property>
  <property fmtid="{D5CDD505-2E9C-101B-9397-08002B2CF9AE}" pid="8" name="Mendeley Recent Style Id 3_1">
    <vt:lpwstr>http://www.zotero.org/styles/european-heart-journal</vt:lpwstr>
  </property>
  <property fmtid="{D5CDD505-2E9C-101B-9397-08002B2CF9AE}" pid="9" name="Mendeley Recent Style Name 3_1">
    <vt:lpwstr>European Heart Journal</vt:lpwstr>
  </property>
  <property fmtid="{D5CDD505-2E9C-101B-9397-08002B2CF9AE}" pid="10" name="Mendeley Recent Style Id 4_1">
    <vt:lpwstr>http://www.zotero.org/styles/harvard1</vt:lpwstr>
  </property>
  <property fmtid="{D5CDD505-2E9C-101B-9397-08002B2CF9AE}" pid="11" name="Mendeley Recent Style Name 4_1">
    <vt:lpwstr>Harvard reference format 1 (deprecated)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http://www.zotero.org/styles/journal-of-hypertension</vt:lpwstr>
  </property>
  <property fmtid="{D5CDD505-2E9C-101B-9397-08002B2CF9AE}" pid="15" name="Mendeley Recent Style Name 6_1">
    <vt:lpwstr>Journal of Hypertension</vt:lpwstr>
  </property>
  <property fmtid="{D5CDD505-2E9C-101B-9397-08002B2CF9AE}" pid="16" name="Mendeley Recent Style Id 7_1">
    <vt:lpwstr>http://www.zotero.org/styles/journal-of-the-american-college-of-cardiology</vt:lpwstr>
  </property>
  <property fmtid="{D5CDD505-2E9C-101B-9397-08002B2CF9AE}" pid="17" name="Mendeley Recent Style Name 7_1">
    <vt:lpwstr>Journal of the American College of Cardiology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http://www.zotero.org/styles/the-journal-of-clinical-endocrinology-and-metabolism</vt:lpwstr>
  </property>
  <property fmtid="{D5CDD505-2E9C-101B-9397-08002B2CF9AE}" pid="21" name="Mendeley Recent Style Name 9_1">
    <vt:lpwstr>The Journal of Clinical Endocrinology &amp; Metabolism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8f4b75aa-c669-3f19-8158-4ba09ea6c9eb</vt:lpwstr>
  </property>
  <property fmtid="{D5CDD505-2E9C-101B-9397-08002B2CF9AE}" pid="24" name="Mendeley Citation Style_1">
    <vt:lpwstr>http://www.zotero.org/styles/the-journal-of-clinical-endocrinology-and-metabolism</vt:lpwstr>
  </property>
</Properties>
</file>