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91F295" w14:textId="77777777" w:rsidR="00722D5D" w:rsidRPr="00722D5D" w:rsidRDefault="00722D5D" w:rsidP="00C90AB6">
      <w:pPr>
        <w:pBdr>
          <w:top w:val="nil"/>
          <w:left w:val="nil"/>
          <w:bottom w:val="nil"/>
          <w:right w:val="nil"/>
          <w:between w:val="nil"/>
        </w:pBdr>
        <w:spacing w:line="360" w:lineRule="auto"/>
        <w:jc w:val="center"/>
        <w:rPr>
          <w:b/>
          <w:sz w:val="32"/>
          <w:szCs w:val="32"/>
        </w:rPr>
      </w:pPr>
      <w:r w:rsidRPr="00722D5D">
        <w:rPr>
          <w:b/>
          <w:sz w:val="32"/>
          <w:szCs w:val="32"/>
        </w:rPr>
        <w:t>Supplementary Information for</w:t>
      </w:r>
    </w:p>
    <w:p w14:paraId="269A7F41" w14:textId="22D3A5F2" w:rsidR="00C90AB6" w:rsidRPr="00A70A7F" w:rsidRDefault="00C90AB6" w:rsidP="00C90AB6">
      <w:pPr>
        <w:pBdr>
          <w:top w:val="nil"/>
          <w:left w:val="nil"/>
          <w:bottom w:val="nil"/>
          <w:right w:val="nil"/>
          <w:between w:val="nil"/>
        </w:pBdr>
        <w:spacing w:line="360" w:lineRule="auto"/>
        <w:jc w:val="center"/>
        <w:rPr>
          <w:b/>
          <w:sz w:val="28"/>
          <w:szCs w:val="28"/>
        </w:rPr>
      </w:pPr>
      <w:r w:rsidRPr="00A70A7F">
        <w:rPr>
          <w:b/>
          <w:sz w:val="28"/>
          <w:szCs w:val="28"/>
        </w:rPr>
        <w:t>Redirecting the Route: Monocyte-Mediated Delivery of oHSV-1 Across a Human BBB-on-chip Model</w:t>
      </w:r>
    </w:p>
    <w:p w14:paraId="57E2BBAA" w14:textId="77777777" w:rsidR="00C90AB6" w:rsidRPr="00A70A7F" w:rsidRDefault="00C90AB6" w:rsidP="00C90AB6">
      <w:pPr>
        <w:pBdr>
          <w:top w:val="nil"/>
          <w:left w:val="nil"/>
          <w:bottom w:val="nil"/>
          <w:right w:val="nil"/>
          <w:between w:val="nil"/>
        </w:pBdr>
        <w:spacing w:line="360" w:lineRule="auto"/>
        <w:jc w:val="center"/>
        <w:rPr>
          <w:b/>
          <w:sz w:val="28"/>
          <w:szCs w:val="28"/>
        </w:rPr>
      </w:pPr>
    </w:p>
    <w:p w14:paraId="00000004" w14:textId="1CA743DA" w:rsidR="00C314E0" w:rsidRPr="00C441C3" w:rsidRDefault="003D595D" w:rsidP="00C90AB6">
      <w:pPr>
        <w:pBdr>
          <w:top w:val="nil"/>
          <w:left w:val="nil"/>
          <w:bottom w:val="nil"/>
          <w:right w:val="nil"/>
          <w:between w:val="nil"/>
        </w:pBdr>
        <w:spacing w:line="360" w:lineRule="auto"/>
        <w:jc w:val="center"/>
        <w:rPr>
          <w:i/>
          <w:color w:val="000000"/>
          <w:lang w:val="it-IT"/>
        </w:rPr>
      </w:pPr>
      <w:r w:rsidRPr="00C441C3">
        <w:rPr>
          <w:i/>
          <w:color w:val="000000"/>
          <w:lang w:val="it-IT"/>
        </w:rPr>
        <w:t>Sara Micheli</w:t>
      </w:r>
      <w:r w:rsidRPr="00C441C3">
        <w:rPr>
          <w:i/>
          <w:color w:val="000000"/>
          <w:vertAlign w:val="superscript"/>
          <w:lang w:val="it-IT"/>
        </w:rPr>
        <w:t>#</w:t>
      </w:r>
      <w:r w:rsidRPr="00C441C3">
        <w:rPr>
          <w:i/>
          <w:color w:val="000000"/>
          <w:lang w:val="it-IT"/>
        </w:rPr>
        <w:t>, Alberto Reale</w:t>
      </w:r>
      <w:r w:rsidRPr="00C441C3">
        <w:rPr>
          <w:i/>
          <w:color w:val="000000"/>
          <w:vertAlign w:val="superscript"/>
          <w:lang w:val="it-IT"/>
        </w:rPr>
        <w:t>#</w:t>
      </w:r>
      <w:r w:rsidRPr="00C441C3">
        <w:rPr>
          <w:i/>
          <w:color w:val="000000"/>
          <w:lang w:val="it-IT"/>
        </w:rPr>
        <w:t xml:space="preserve">, Alessandra Rossetto, Cristina Parolin, </w:t>
      </w:r>
      <w:r w:rsidR="00A70217" w:rsidRPr="00C441C3">
        <w:rPr>
          <w:i/>
          <w:color w:val="000000"/>
          <w:lang w:val="it-IT"/>
        </w:rPr>
        <w:t xml:space="preserve">Fabio Mammano, </w:t>
      </w:r>
      <w:r w:rsidRPr="00C441C3">
        <w:rPr>
          <w:i/>
          <w:color w:val="000000"/>
          <w:lang w:val="it-IT"/>
        </w:rPr>
        <w:t>Arianna Calistri*, Elisa Cimetta*</w:t>
      </w:r>
    </w:p>
    <w:p w14:paraId="55C4BD98" w14:textId="77777777" w:rsidR="00722D5D" w:rsidRDefault="00722D5D" w:rsidP="006D210A">
      <w:pPr>
        <w:pBdr>
          <w:top w:val="nil"/>
          <w:left w:val="nil"/>
          <w:bottom w:val="nil"/>
          <w:right w:val="nil"/>
          <w:between w:val="nil"/>
        </w:pBdr>
        <w:spacing w:line="276" w:lineRule="auto"/>
        <w:jc w:val="both"/>
        <w:rPr>
          <w:b/>
        </w:rPr>
      </w:pPr>
    </w:p>
    <w:p w14:paraId="36DB3DF1" w14:textId="77777777" w:rsidR="00722D5D" w:rsidRDefault="00722D5D" w:rsidP="006D210A">
      <w:pPr>
        <w:pBdr>
          <w:top w:val="nil"/>
          <w:left w:val="nil"/>
          <w:bottom w:val="nil"/>
          <w:right w:val="nil"/>
          <w:between w:val="nil"/>
        </w:pBdr>
        <w:spacing w:line="276" w:lineRule="auto"/>
        <w:jc w:val="both"/>
        <w:rPr>
          <w:b/>
        </w:rPr>
      </w:pPr>
    </w:p>
    <w:p w14:paraId="324567CB" w14:textId="77777777" w:rsidR="00722D5D" w:rsidRDefault="00722D5D" w:rsidP="006D210A">
      <w:pPr>
        <w:pBdr>
          <w:top w:val="nil"/>
          <w:left w:val="nil"/>
          <w:bottom w:val="nil"/>
          <w:right w:val="nil"/>
          <w:between w:val="nil"/>
        </w:pBdr>
        <w:spacing w:line="276" w:lineRule="auto"/>
        <w:jc w:val="both"/>
        <w:rPr>
          <w:b/>
        </w:rPr>
      </w:pPr>
    </w:p>
    <w:p w14:paraId="73AB0749" w14:textId="0C9F067B" w:rsidR="00722D5D" w:rsidRDefault="00AD5B2D" w:rsidP="00E27260">
      <w:pPr>
        <w:pBdr>
          <w:top w:val="nil"/>
          <w:left w:val="nil"/>
          <w:bottom w:val="nil"/>
          <w:right w:val="nil"/>
          <w:between w:val="nil"/>
        </w:pBdr>
        <w:spacing w:line="276" w:lineRule="auto"/>
        <w:jc w:val="center"/>
        <w:rPr>
          <w:b/>
        </w:rPr>
      </w:pPr>
      <w:r>
        <w:rPr>
          <w:b/>
          <w:noProof/>
        </w:rPr>
        <w:drawing>
          <wp:inline distT="0" distB="0" distL="0" distR="0" wp14:anchorId="4BC86630" wp14:editId="043DFBE8">
            <wp:extent cx="5433156" cy="4137285"/>
            <wp:effectExtent l="0" t="0" r="2540" b="3175"/>
            <wp:docPr id="1104328111" name="Picture 2"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328111" name="Picture 2" descr="A screenshot of a computer screen&#10;&#10;AI-generated content may be incorrect."/>
                    <pic:cNvPicPr/>
                  </pic:nvPicPr>
                  <pic:blipFill rotWithShape="1">
                    <a:blip r:embed="rId9" cstate="print">
                      <a:extLst>
                        <a:ext uri="{28A0092B-C50C-407E-A947-70E740481C1C}">
                          <a14:useLocalDpi xmlns:a14="http://schemas.microsoft.com/office/drawing/2010/main" val="0"/>
                        </a:ext>
                      </a:extLst>
                    </a:blip>
                    <a:srcRect l="5635" t="4749" r="5566" b="7843"/>
                    <a:stretch/>
                  </pic:blipFill>
                  <pic:spPr bwMode="auto">
                    <a:xfrm>
                      <a:off x="0" y="0"/>
                      <a:ext cx="5434611" cy="4138393"/>
                    </a:xfrm>
                    <a:prstGeom prst="rect">
                      <a:avLst/>
                    </a:prstGeom>
                    <a:ln>
                      <a:noFill/>
                    </a:ln>
                    <a:extLst>
                      <a:ext uri="{53640926-AAD7-44D8-BBD7-CCE9431645EC}">
                        <a14:shadowObscured xmlns:a14="http://schemas.microsoft.com/office/drawing/2010/main"/>
                      </a:ext>
                    </a:extLst>
                  </pic:spPr>
                </pic:pic>
              </a:graphicData>
            </a:graphic>
          </wp:inline>
        </w:drawing>
      </w:r>
    </w:p>
    <w:p w14:paraId="726B65AD" w14:textId="4CC2DFFC" w:rsidR="00AD5B2D" w:rsidRDefault="00665D03" w:rsidP="006D210A">
      <w:pPr>
        <w:pBdr>
          <w:top w:val="nil"/>
          <w:left w:val="nil"/>
          <w:bottom w:val="nil"/>
          <w:right w:val="nil"/>
          <w:between w:val="nil"/>
        </w:pBdr>
        <w:spacing w:line="276" w:lineRule="auto"/>
        <w:jc w:val="both"/>
        <w:rPr>
          <w:color w:val="000000"/>
          <w:sz w:val="20"/>
          <w:szCs w:val="20"/>
        </w:rPr>
      </w:pPr>
      <w:r w:rsidRPr="00665D03">
        <w:rPr>
          <w:b/>
          <w:bCs/>
          <w:i/>
          <w:iCs/>
          <w:color w:val="000000"/>
          <w:sz w:val="20"/>
          <w:szCs w:val="20"/>
        </w:rPr>
        <w:t xml:space="preserve">Figure </w:t>
      </w:r>
      <w:r w:rsidR="00AD5B2D">
        <w:rPr>
          <w:b/>
          <w:bCs/>
          <w:i/>
          <w:iCs/>
          <w:color w:val="000000"/>
          <w:sz w:val="20"/>
          <w:szCs w:val="20"/>
        </w:rPr>
        <w:t>S1</w:t>
      </w:r>
      <w:r w:rsidRPr="00665D03">
        <w:rPr>
          <w:b/>
          <w:bCs/>
          <w:i/>
          <w:iCs/>
          <w:color w:val="000000"/>
          <w:sz w:val="20"/>
          <w:szCs w:val="20"/>
        </w:rPr>
        <w:t>.</w:t>
      </w:r>
      <w:r w:rsidRPr="00665D03">
        <w:rPr>
          <w:b/>
          <w:bCs/>
          <w:color w:val="000000"/>
          <w:sz w:val="20"/>
          <w:szCs w:val="20"/>
        </w:rPr>
        <w:t xml:space="preserve"> </w:t>
      </w:r>
      <w:r w:rsidR="00AD5B2D">
        <w:rPr>
          <w:b/>
          <w:bCs/>
          <w:color w:val="000000"/>
          <w:sz w:val="20"/>
          <w:szCs w:val="20"/>
        </w:rPr>
        <w:t>Representative Live/Dead assay results</w:t>
      </w:r>
      <w:r w:rsidRPr="00665D03">
        <w:rPr>
          <w:b/>
          <w:bCs/>
          <w:color w:val="000000"/>
          <w:sz w:val="20"/>
          <w:szCs w:val="20"/>
        </w:rPr>
        <w:t xml:space="preserve">. </w:t>
      </w:r>
      <w:r w:rsidR="00AD5B2D" w:rsidRPr="00AD5B2D">
        <w:rPr>
          <w:color w:val="000000"/>
          <w:sz w:val="20"/>
          <w:szCs w:val="20"/>
        </w:rPr>
        <w:t xml:space="preserve">Fluorescence microscopy images showing the results of the Live/Dead assay for pericytes, astrocytes, and HUVECs seeded in the BBB-on-chip at day 7. Live cells cytoplasm </w:t>
      </w:r>
      <w:proofErr w:type="gramStart"/>
      <w:r w:rsidR="00AD5B2D" w:rsidRPr="00AD5B2D">
        <w:rPr>
          <w:color w:val="000000"/>
          <w:sz w:val="20"/>
          <w:szCs w:val="20"/>
        </w:rPr>
        <w:t>are</w:t>
      </w:r>
      <w:proofErr w:type="gramEnd"/>
      <w:r w:rsidR="00AD5B2D" w:rsidRPr="00AD5B2D">
        <w:rPr>
          <w:color w:val="000000"/>
          <w:sz w:val="20"/>
          <w:szCs w:val="20"/>
        </w:rPr>
        <w:t xml:space="preserve"> stained in green with </w:t>
      </w:r>
      <w:proofErr w:type="spellStart"/>
      <w:r w:rsidR="00AD5B2D" w:rsidRPr="00AD5B2D">
        <w:rPr>
          <w:color w:val="000000"/>
          <w:sz w:val="20"/>
          <w:szCs w:val="20"/>
        </w:rPr>
        <w:t>Calcein</w:t>
      </w:r>
      <w:proofErr w:type="spellEnd"/>
      <w:r w:rsidR="00AD5B2D" w:rsidRPr="00AD5B2D">
        <w:rPr>
          <w:color w:val="000000"/>
          <w:sz w:val="20"/>
          <w:szCs w:val="20"/>
        </w:rPr>
        <w:t>-AM, nuclei of cells appear blue stained with Hoechst. The images confirm successful cell attachment and high viability of all three cell types, indicating the stability and integrity of the BBB-on-chip model. Scale bars: 400 µm</w:t>
      </w:r>
      <w:r w:rsidR="00AD5B2D">
        <w:rPr>
          <w:color w:val="000000"/>
          <w:sz w:val="20"/>
          <w:szCs w:val="20"/>
        </w:rPr>
        <w:t>.</w:t>
      </w:r>
    </w:p>
    <w:p w14:paraId="0000007C" w14:textId="4DB9C6EE" w:rsidR="00C314E0" w:rsidRDefault="00C314E0" w:rsidP="00F23AEA">
      <w:pPr>
        <w:pBdr>
          <w:top w:val="nil"/>
          <w:left w:val="nil"/>
          <w:bottom w:val="nil"/>
          <w:right w:val="nil"/>
          <w:between w:val="nil"/>
        </w:pBdr>
        <w:spacing w:line="276" w:lineRule="auto"/>
        <w:jc w:val="both"/>
        <w:rPr>
          <w:color w:val="000000"/>
          <w:sz w:val="20"/>
          <w:szCs w:val="20"/>
        </w:rPr>
      </w:pPr>
    </w:p>
    <w:p w14:paraId="079B632C" w14:textId="77777777" w:rsidR="00AD5B2D" w:rsidRDefault="00AD5B2D" w:rsidP="00F23AEA">
      <w:pPr>
        <w:pBdr>
          <w:top w:val="nil"/>
          <w:left w:val="nil"/>
          <w:bottom w:val="nil"/>
          <w:right w:val="nil"/>
          <w:between w:val="nil"/>
        </w:pBdr>
        <w:spacing w:line="276" w:lineRule="auto"/>
        <w:jc w:val="both"/>
        <w:rPr>
          <w:color w:val="000000"/>
          <w:sz w:val="20"/>
          <w:szCs w:val="20"/>
        </w:rPr>
      </w:pPr>
    </w:p>
    <w:p w14:paraId="5A9A0EB6" w14:textId="77777777" w:rsidR="00AD5B2D" w:rsidRDefault="00AD5B2D" w:rsidP="00F23AEA">
      <w:pPr>
        <w:pBdr>
          <w:top w:val="nil"/>
          <w:left w:val="nil"/>
          <w:bottom w:val="nil"/>
          <w:right w:val="nil"/>
          <w:between w:val="nil"/>
        </w:pBdr>
        <w:spacing w:line="276" w:lineRule="auto"/>
        <w:jc w:val="both"/>
        <w:rPr>
          <w:color w:val="000000"/>
          <w:sz w:val="20"/>
          <w:szCs w:val="20"/>
        </w:rPr>
      </w:pPr>
    </w:p>
    <w:p w14:paraId="3935F6A0" w14:textId="3982AB15" w:rsidR="00AD5B2D" w:rsidRDefault="00AD5B2D" w:rsidP="00E27260">
      <w:pPr>
        <w:pBdr>
          <w:top w:val="nil"/>
          <w:left w:val="nil"/>
          <w:bottom w:val="nil"/>
          <w:right w:val="nil"/>
          <w:between w:val="nil"/>
        </w:pBdr>
        <w:spacing w:line="276" w:lineRule="auto"/>
        <w:jc w:val="center"/>
        <w:rPr>
          <w:color w:val="000000"/>
        </w:rPr>
      </w:pPr>
      <w:r>
        <w:rPr>
          <w:noProof/>
          <w:color w:val="000000"/>
        </w:rPr>
        <w:lastRenderedPageBreak/>
        <w:drawing>
          <wp:inline distT="0" distB="0" distL="0" distR="0" wp14:anchorId="64EA182C" wp14:editId="0B02C4A1">
            <wp:extent cx="5447313" cy="3207895"/>
            <wp:effectExtent l="0" t="0" r="1270" b="5715"/>
            <wp:docPr id="221949991" name="Picture 3" descr="A diagram of a flow ra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949991" name="Picture 3" descr="A diagram of a flow rate&#10;&#10;AI-generated content may be incorrect."/>
                    <pic:cNvPicPr/>
                  </pic:nvPicPr>
                  <pic:blipFill rotWithShape="1">
                    <a:blip r:embed="rId10" cstate="print">
                      <a:extLst>
                        <a:ext uri="{28A0092B-C50C-407E-A947-70E740481C1C}">
                          <a14:useLocalDpi xmlns:a14="http://schemas.microsoft.com/office/drawing/2010/main" val="0"/>
                        </a:ext>
                      </a:extLst>
                    </a:blip>
                    <a:srcRect l="2817" t="2867" r="8150" b="2731"/>
                    <a:stretch/>
                  </pic:blipFill>
                  <pic:spPr bwMode="auto">
                    <a:xfrm>
                      <a:off x="0" y="0"/>
                      <a:ext cx="5448915" cy="3208839"/>
                    </a:xfrm>
                    <a:prstGeom prst="rect">
                      <a:avLst/>
                    </a:prstGeom>
                    <a:ln>
                      <a:noFill/>
                    </a:ln>
                    <a:extLst>
                      <a:ext uri="{53640926-AAD7-44D8-BBD7-CCE9431645EC}">
                        <a14:shadowObscured xmlns:a14="http://schemas.microsoft.com/office/drawing/2010/main"/>
                      </a:ext>
                    </a:extLst>
                  </pic:spPr>
                </pic:pic>
              </a:graphicData>
            </a:graphic>
          </wp:inline>
        </w:drawing>
      </w:r>
    </w:p>
    <w:p w14:paraId="042CF510" w14:textId="532D46D2" w:rsidR="00AD5B2D" w:rsidRDefault="00AD5B2D" w:rsidP="00AD5B2D">
      <w:pPr>
        <w:pBdr>
          <w:top w:val="nil"/>
          <w:left w:val="nil"/>
          <w:bottom w:val="nil"/>
          <w:right w:val="nil"/>
          <w:between w:val="nil"/>
        </w:pBdr>
        <w:spacing w:line="276" w:lineRule="auto"/>
        <w:jc w:val="both"/>
        <w:rPr>
          <w:color w:val="000000"/>
          <w:sz w:val="20"/>
          <w:szCs w:val="20"/>
        </w:rPr>
      </w:pPr>
      <w:r w:rsidRPr="00665D03">
        <w:rPr>
          <w:b/>
          <w:bCs/>
          <w:i/>
          <w:iCs/>
          <w:color w:val="000000"/>
          <w:sz w:val="20"/>
          <w:szCs w:val="20"/>
        </w:rPr>
        <w:t xml:space="preserve">Figure </w:t>
      </w:r>
      <w:r>
        <w:rPr>
          <w:b/>
          <w:bCs/>
          <w:i/>
          <w:iCs/>
          <w:color w:val="000000"/>
          <w:sz w:val="20"/>
          <w:szCs w:val="20"/>
        </w:rPr>
        <w:t>S</w:t>
      </w:r>
      <w:r>
        <w:rPr>
          <w:b/>
          <w:bCs/>
          <w:i/>
          <w:iCs/>
          <w:color w:val="000000"/>
          <w:sz w:val="20"/>
          <w:szCs w:val="20"/>
        </w:rPr>
        <w:t>2</w:t>
      </w:r>
      <w:r w:rsidRPr="00665D03">
        <w:rPr>
          <w:b/>
          <w:bCs/>
          <w:i/>
          <w:iCs/>
          <w:color w:val="000000"/>
          <w:sz w:val="20"/>
          <w:szCs w:val="20"/>
        </w:rPr>
        <w:t>.</w:t>
      </w:r>
      <w:r w:rsidRPr="00665D03">
        <w:rPr>
          <w:b/>
          <w:bCs/>
          <w:color w:val="000000"/>
          <w:sz w:val="20"/>
          <w:szCs w:val="20"/>
        </w:rPr>
        <w:t xml:space="preserve"> </w:t>
      </w:r>
      <w:proofErr w:type="spellStart"/>
      <w:r w:rsidRPr="00AD5B2D">
        <w:rPr>
          <w:b/>
          <w:bCs/>
          <w:color w:val="000000"/>
          <w:sz w:val="20"/>
          <w:szCs w:val="20"/>
        </w:rPr>
        <w:t>Comsol</w:t>
      </w:r>
      <w:proofErr w:type="spellEnd"/>
      <w:r w:rsidRPr="00AD5B2D">
        <w:rPr>
          <w:b/>
          <w:bCs/>
          <w:color w:val="000000"/>
          <w:sz w:val="20"/>
          <w:szCs w:val="20"/>
        </w:rPr>
        <w:t xml:space="preserve"> Multiphysics </w:t>
      </w:r>
      <w:r>
        <w:rPr>
          <w:b/>
          <w:bCs/>
          <w:color w:val="000000"/>
          <w:sz w:val="20"/>
          <w:szCs w:val="20"/>
        </w:rPr>
        <w:t>simulations of flow parameters</w:t>
      </w:r>
      <w:r w:rsidRPr="00665D03">
        <w:rPr>
          <w:b/>
          <w:bCs/>
          <w:color w:val="000000"/>
          <w:sz w:val="20"/>
          <w:szCs w:val="20"/>
        </w:rPr>
        <w:t>.</w:t>
      </w:r>
      <w:r w:rsidRPr="00AD5B2D">
        <w:rPr>
          <w:color w:val="000000"/>
          <w:sz w:val="20"/>
          <w:szCs w:val="20"/>
        </w:rPr>
        <w:t xml:space="preserve"> </w:t>
      </w:r>
      <w:r w:rsidRPr="00AD5B2D">
        <w:rPr>
          <w:b/>
          <w:bCs/>
          <w:color w:val="000000"/>
          <w:sz w:val="20"/>
          <w:szCs w:val="20"/>
        </w:rPr>
        <w:t>A</w:t>
      </w:r>
      <w:r>
        <w:rPr>
          <w:color w:val="000000"/>
          <w:sz w:val="20"/>
          <w:szCs w:val="20"/>
        </w:rPr>
        <w:t>.</w:t>
      </w:r>
      <w:r w:rsidRPr="00AD5B2D">
        <w:rPr>
          <w:color w:val="000000"/>
          <w:sz w:val="20"/>
          <w:szCs w:val="20"/>
        </w:rPr>
        <w:t xml:space="preserve"> Result of the parametric sweep to estimate the value of wall shear stress by varying the flow rate</w:t>
      </w:r>
      <w:r>
        <w:rPr>
          <w:color w:val="000000"/>
          <w:sz w:val="20"/>
          <w:szCs w:val="20"/>
        </w:rPr>
        <w:t>.</w:t>
      </w:r>
      <w:r w:rsidRPr="00AD5B2D">
        <w:rPr>
          <w:color w:val="000000"/>
          <w:sz w:val="20"/>
          <w:szCs w:val="20"/>
        </w:rPr>
        <w:t xml:space="preserve"> </w:t>
      </w:r>
      <w:r w:rsidRPr="00AD5B2D">
        <w:rPr>
          <w:b/>
          <w:bCs/>
          <w:color w:val="000000"/>
          <w:sz w:val="20"/>
          <w:szCs w:val="20"/>
        </w:rPr>
        <w:t>B</w:t>
      </w:r>
      <w:r w:rsidRPr="00AD5B2D">
        <w:rPr>
          <w:b/>
          <w:bCs/>
          <w:color w:val="000000"/>
          <w:sz w:val="20"/>
          <w:szCs w:val="20"/>
        </w:rPr>
        <w:t>.</w:t>
      </w:r>
      <w:r w:rsidRPr="00AD5B2D">
        <w:rPr>
          <w:color w:val="000000"/>
          <w:sz w:val="20"/>
          <w:szCs w:val="20"/>
        </w:rPr>
        <w:t xml:space="preserve"> Top view of the shear stress profile at the walls of the vascularized channel for 30 µl/min flow </w:t>
      </w:r>
      <w:r>
        <w:rPr>
          <w:color w:val="000000"/>
          <w:sz w:val="20"/>
          <w:szCs w:val="20"/>
        </w:rPr>
        <w:t>rate,</w:t>
      </w:r>
      <w:r w:rsidRPr="00AD5B2D">
        <w:rPr>
          <w:color w:val="000000"/>
          <w:sz w:val="20"/>
          <w:szCs w:val="20"/>
        </w:rPr>
        <w:t xml:space="preserve"> selected to simulate the physiological condition within the blood side channel</w:t>
      </w:r>
      <w:r>
        <w:rPr>
          <w:color w:val="000000"/>
          <w:sz w:val="20"/>
          <w:szCs w:val="20"/>
        </w:rPr>
        <w:t>.</w:t>
      </w:r>
      <w:r w:rsidRPr="00AD5B2D">
        <w:rPr>
          <w:color w:val="000000"/>
          <w:sz w:val="20"/>
          <w:szCs w:val="20"/>
        </w:rPr>
        <w:t xml:space="preserve"> </w:t>
      </w:r>
      <w:r w:rsidRPr="00AD5B2D">
        <w:rPr>
          <w:b/>
          <w:bCs/>
          <w:color w:val="000000"/>
          <w:sz w:val="20"/>
          <w:szCs w:val="20"/>
        </w:rPr>
        <w:t>C</w:t>
      </w:r>
      <w:r w:rsidRPr="00AD5B2D">
        <w:rPr>
          <w:b/>
          <w:bCs/>
          <w:color w:val="000000"/>
          <w:sz w:val="20"/>
          <w:szCs w:val="20"/>
        </w:rPr>
        <w:t>.</w:t>
      </w:r>
      <w:r w:rsidRPr="00AD5B2D">
        <w:rPr>
          <w:color w:val="000000"/>
          <w:sz w:val="20"/>
          <w:szCs w:val="20"/>
        </w:rPr>
        <w:t xml:space="preserve"> Top view of the pressure profile at the walls of the vascularized channel for </w:t>
      </w:r>
      <w:r>
        <w:rPr>
          <w:color w:val="000000"/>
          <w:sz w:val="20"/>
          <w:szCs w:val="20"/>
        </w:rPr>
        <w:t xml:space="preserve">the same </w:t>
      </w:r>
      <w:r w:rsidRPr="00AD5B2D">
        <w:rPr>
          <w:color w:val="000000"/>
          <w:sz w:val="20"/>
          <w:szCs w:val="20"/>
        </w:rPr>
        <w:t xml:space="preserve">30 µl/min flow </w:t>
      </w:r>
      <w:r>
        <w:rPr>
          <w:color w:val="000000"/>
          <w:sz w:val="20"/>
          <w:szCs w:val="20"/>
        </w:rPr>
        <w:t>rate</w:t>
      </w:r>
      <w:r w:rsidRPr="00AD5B2D">
        <w:rPr>
          <w:color w:val="000000"/>
          <w:sz w:val="20"/>
          <w:szCs w:val="20"/>
        </w:rPr>
        <w:t xml:space="preserve">. </w:t>
      </w:r>
    </w:p>
    <w:p w14:paraId="6E553320" w14:textId="77777777" w:rsidR="00AD5B2D" w:rsidRDefault="00AD5B2D" w:rsidP="00AD5B2D">
      <w:pPr>
        <w:pBdr>
          <w:top w:val="nil"/>
          <w:left w:val="nil"/>
          <w:bottom w:val="nil"/>
          <w:right w:val="nil"/>
          <w:between w:val="nil"/>
        </w:pBdr>
        <w:spacing w:line="276" w:lineRule="auto"/>
        <w:jc w:val="both"/>
        <w:rPr>
          <w:color w:val="000000"/>
          <w:sz w:val="20"/>
          <w:szCs w:val="20"/>
        </w:rPr>
      </w:pPr>
    </w:p>
    <w:p w14:paraId="3932066C" w14:textId="77777777" w:rsidR="00E27260" w:rsidRDefault="00E27260" w:rsidP="00AD5B2D">
      <w:pPr>
        <w:pBdr>
          <w:top w:val="nil"/>
          <w:left w:val="nil"/>
          <w:bottom w:val="nil"/>
          <w:right w:val="nil"/>
          <w:between w:val="nil"/>
        </w:pBdr>
        <w:spacing w:line="276" w:lineRule="auto"/>
        <w:jc w:val="both"/>
        <w:rPr>
          <w:color w:val="000000"/>
          <w:sz w:val="20"/>
          <w:szCs w:val="20"/>
        </w:rPr>
      </w:pPr>
    </w:p>
    <w:p w14:paraId="12E359E2" w14:textId="77777777" w:rsidR="00E27260" w:rsidRDefault="00E27260" w:rsidP="00AD5B2D">
      <w:pPr>
        <w:pBdr>
          <w:top w:val="nil"/>
          <w:left w:val="nil"/>
          <w:bottom w:val="nil"/>
          <w:right w:val="nil"/>
          <w:between w:val="nil"/>
        </w:pBdr>
        <w:spacing w:line="276" w:lineRule="auto"/>
        <w:jc w:val="both"/>
        <w:rPr>
          <w:color w:val="000000"/>
          <w:sz w:val="20"/>
          <w:szCs w:val="20"/>
        </w:rPr>
      </w:pPr>
    </w:p>
    <w:p w14:paraId="2CFC1D44" w14:textId="77777777" w:rsidR="005C5B76" w:rsidRDefault="005C5B76" w:rsidP="00AD5B2D">
      <w:pPr>
        <w:pBdr>
          <w:top w:val="nil"/>
          <w:left w:val="nil"/>
          <w:bottom w:val="nil"/>
          <w:right w:val="nil"/>
          <w:between w:val="nil"/>
        </w:pBdr>
        <w:spacing w:line="276" w:lineRule="auto"/>
        <w:jc w:val="both"/>
        <w:rPr>
          <w:color w:val="000000"/>
          <w:sz w:val="20"/>
          <w:szCs w:val="20"/>
        </w:rPr>
      </w:pPr>
    </w:p>
    <w:p w14:paraId="74860B19" w14:textId="616FFE03" w:rsidR="005C5B76" w:rsidRDefault="005C5B76" w:rsidP="00E27260">
      <w:pPr>
        <w:pBdr>
          <w:top w:val="nil"/>
          <w:left w:val="nil"/>
          <w:bottom w:val="nil"/>
          <w:right w:val="nil"/>
          <w:between w:val="nil"/>
        </w:pBdr>
        <w:spacing w:line="276" w:lineRule="auto"/>
        <w:jc w:val="center"/>
        <w:rPr>
          <w:color w:val="000000"/>
          <w:sz w:val="20"/>
          <w:szCs w:val="20"/>
        </w:rPr>
      </w:pPr>
      <w:r>
        <w:rPr>
          <w:noProof/>
          <w:color w:val="000000"/>
          <w:sz w:val="20"/>
          <w:szCs w:val="20"/>
        </w:rPr>
        <w:drawing>
          <wp:inline distT="0" distB="0" distL="0" distR="0" wp14:anchorId="207098C7" wp14:editId="26904E69">
            <wp:extent cx="5838159" cy="3036945"/>
            <wp:effectExtent l="0" t="0" r="4445" b="0"/>
            <wp:docPr id="447336837" name="Picture 4" descr="A collage of images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336837" name="Picture 4" descr="A collage of images of different colors&#10;&#10;AI-generated content may be incorrect."/>
                    <pic:cNvPicPr/>
                  </pic:nvPicPr>
                  <pic:blipFill rotWithShape="1">
                    <a:blip r:embed="rId11" cstate="print">
                      <a:extLst>
                        <a:ext uri="{28A0092B-C50C-407E-A947-70E740481C1C}">
                          <a14:useLocalDpi xmlns:a14="http://schemas.microsoft.com/office/drawing/2010/main" val="0"/>
                        </a:ext>
                      </a:extLst>
                    </a:blip>
                    <a:srcRect l="1838" t="7529" r="2752"/>
                    <a:stretch/>
                  </pic:blipFill>
                  <pic:spPr bwMode="auto">
                    <a:xfrm>
                      <a:off x="0" y="0"/>
                      <a:ext cx="5839259" cy="3037517"/>
                    </a:xfrm>
                    <a:prstGeom prst="rect">
                      <a:avLst/>
                    </a:prstGeom>
                    <a:ln>
                      <a:noFill/>
                    </a:ln>
                    <a:extLst>
                      <a:ext uri="{53640926-AAD7-44D8-BBD7-CCE9431645EC}">
                        <a14:shadowObscured xmlns:a14="http://schemas.microsoft.com/office/drawing/2010/main"/>
                      </a:ext>
                    </a:extLst>
                  </pic:spPr>
                </pic:pic>
              </a:graphicData>
            </a:graphic>
          </wp:inline>
        </w:drawing>
      </w:r>
    </w:p>
    <w:p w14:paraId="384C19DC" w14:textId="72B2B128" w:rsidR="005C5B76" w:rsidRDefault="005C5B76" w:rsidP="005C5B76">
      <w:pPr>
        <w:pBdr>
          <w:top w:val="nil"/>
          <w:left w:val="nil"/>
          <w:bottom w:val="nil"/>
          <w:right w:val="nil"/>
          <w:between w:val="nil"/>
        </w:pBdr>
        <w:spacing w:line="276" w:lineRule="auto"/>
        <w:jc w:val="both"/>
        <w:rPr>
          <w:color w:val="000000"/>
          <w:sz w:val="20"/>
          <w:szCs w:val="20"/>
        </w:rPr>
      </w:pPr>
      <w:r w:rsidRPr="00665D03">
        <w:rPr>
          <w:b/>
          <w:bCs/>
          <w:i/>
          <w:iCs/>
          <w:color w:val="000000"/>
          <w:sz w:val="20"/>
          <w:szCs w:val="20"/>
        </w:rPr>
        <w:t xml:space="preserve">Figure </w:t>
      </w:r>
      <w:r>
        <w:rPr>
          <w:b/>
          <w:bCs/>
          <w:i/>
          <w:iCs/>
          <w:color w:val="000000"/>
          <w:sz w:val="20"/>
          <w:szCs w:val="20"/>
        </w:rPr>
        <w:t>S</w:t>
      </w:r>
      <w:r>
        <w:rPr>
          <w:b/>
          <w:bCs/>
          <w:i/>
          <w:iCs/>
          <w:color w:val="000000"/>
          <w:sz w:val="20"/>
          <w:szCs w:val="20"/>
        </w:rPr>
        <w:t>3</w:t>
      </w:r>
      <w:r w:rsidRPr="00665D03">
        <w:rPr>
          <w:b/>
          <w:bCs/>
          <w:i/>
          <w:iCs/>
          <w:color w:val="000000"/>
          <w:sz w:val="20"/>
          <w:szCs w:val="20"/>
        </w:rPr>
        <w:t>.</w:t>
      </w:r>
      <w:r w:rsidRPr="00665D03">
        <w:rPr>
          <w:b/>
          <w:bCs/>
          <w:color w:val="000000"/>
          <w:sz w:val="20"/>
          <w:szCs w:val="20"/>
        </w:rPr>
        <w:t xml:space="preserve"> </w:t>
      </w:r>
      <w:r w:rsidR="00554E84">
        <w:rPr>
          <w:b/>
          <w:bCs/>
          <w:color w:val="000000"/>
          <w:sz w:val="20"/>
          <w:szCs w:val="20"/>
        </w:rPr>
        <w:t>Human primary monocytes deliver their OVs cargo to GBM spheroids</w:t>
      </w:r>
      <w:r w:rsidRPr="00665D03">
        <w:rPr>
          <w:b/>
          <w:bCs/>
          <w:color w:val="000000"/>
          <w:sz w:val="20"/>
          <w:szCs w:val="20"/>
        </w:rPr>
        <w:t>.</w:t>
      </w:r>
      <w:r w:rsidRPr="00AD5B2D">
        <w:rPr>
          <w:color w:val="000000"/>
          <w:sz w:val="20"/>
          <w:szCs w:val="20"/>
        </w:rPr>
        <w:t xml:space="preserve"> </w:t>
      </w:r>
      <w:r w:rsidRPr="005C5B76">
        <w:rPr>
          <w:color w:val="000000"/>
          <w:sz w:val="20"/>
          <w:szCs w:val="20"/>
        </w:rPr>
        <w:t xml:space="preserve">Human primary monocytes (green) loaded with oHSV-1 </w:t>
      </w:r>
      <w:proofErr w:type="spellStart"/>
      <w:r w:rsidRPr="005C5B76">
        <w:rPr>
          <w:color w:val="000000"/>
          <w:sz w:val="20"/>
          <w:szCs w:val="20"/>
        </w:rPr>
        <w:t>mCherry</w:t>
      </w:r>
      <w:proofErr w:type="spellEnd"/>
      <w:r w:rsidRPr="005C5B76">
        <w:rPr>
          <w:color w:val="000000"/>
          <w:sz w:val="20"/>
          <w:szCs w:val="20"/>
        </w:rPr>
        <w:t xml:space="preserve"> (red) with U87-GBM spheroids in microwell cultures. At 24 hours, monocytes successfully migrate and infiltrate the tumor spheroids, while limited viral signal is detected. By day 7, a substantial increase in oHSV-1 signal within the spheroid is observed, indicating effective viral transfer. Brightfield images and merged channels confirm spatial localization. Scale bar: 200 µm.</w:t>
      </w:r>
      <w:r w:rsidRPr="00AD5B2D">
        <w:rPr>
          <w:color w:val="000000"/>
          <w:sz w:val="20"/>
          <w:szCs w:val="20"/>
        </w:rPr>
        <w:t xml:space="preserve"> </w:t>
      </w:r>
    </w:p>
    <w:p w14:paraId="5A88E722" w14:textId="77777777" w:rsidR="005C5B76" w:rsidRDefault="005C5B76" w:rsidP="005C5B76">
      <w:pPr>
        <w:pBdr>
          <w:top w:val="nil"/>
          <w:left w:val="nil"/>
          <w:bottom w:val="nil"/>
          <w:right w:val="nil"/>
          <w:between w:val="nil"/>
        </w:pBdr>
        <w:spacing w:line="276" w:lineRule="auto"/>
        <w:jc w:val="both"/>
        <w:rPr>
          <w:color w:val="000000"/>
          <w:sz w:val="20"/>
          <w:szCs w:val="20"/>
        </w:rPr>
      </w:pPr>
    </w:p>
    <w:p w14:paraId="14C23916" w14:textId="77777777" w:rsidR="005C5B76" w:rsidRDefault="005C5B76" w:rsidP="00AD5B2D">
      <w:pPr>
        <w:pBdr>
          <w:top w:val="nil"/>
          <w:left w:val="nil"/>
          <w:bottom w:val="nil"/>
          <w:right w:val="nil"/>
          <w:between w:val="nil"/>
        </w:pBdr>
        <w:spacing w:line="276" w:lineRule="auto"/>
        <w:jc w:val="both"/>
        <w:rPr>
          <w:color w:val="000000"/>
          <w:sz w:val="20"/>
          <w:szCs w:val="20"/>
        </w:rPr>
      </w:pPr>
    </w:p>
    <w:p w14:paraId="3883A5CA" w14:textId="77777777" w:rsidR="00E27260" w:rsidRDefault="00E27260" w:rsidP="00AD5B2D">
      <w:pPr>
        <w:pBdr>
          <w:top w:val="nil"/>
          <w:left w:val="nil"/>
          <w:bottom w:val="nil"/>
          <w:right w:val="nil"/>
          <w:between w:val="nil"/>
        </w:pBdr>
        <w:spacing w:line="276" w:lineRule="auto"/>
        <w:jc w:val="both"/>
        <w:rPr>
          <w:color w:val="000000"/>
          <w:sz w:val="20"/>
          <w:szCs w:val="20"/>
        </w:rPr>
      </w:pPr>
    </w:p>
    <w:p w14:paraId="0B508ED7" w14:textId="7236EB79" w:rsidR="00E27260" w:rsidRDefault="00E27260" w:rsidP="00E27260">
      <w:pPr>
        <w:pBdr>
          <w:top w:val="nil"/>
          <w:left w:val="nil"/>
          <w:bottom w:val="nil"/>
          <w:right w:val="nil"/>
          <w:between w:val="nil"/>
        </w:pBdr>
        <w:spacing w:line="276" w:lineRule="auto"/>
        <w:jc w:val="center"/>
        <w:rPr>
          <w:color w:val="000000"/>
          <w:sz w:val="20"/>
          <w:szCs w:val="20"/>
        </w:rPr>
      </w:pPr>
      <w:r>
        <w:rPr>
          <w:noProof/>
          <w:color w:val="000000"/>
          <w:sz w:val="20"/>
          <w:szCs w:val="20"/>
        </w:rPr>
        <w:lastRenderedPageBreak/>
        <w:drawing>
          <wp:inline distT="0" distB="0" distL="0" distR="0" wp14:anchorId="3FF4722D" wp14:editId="36FBE0F5">
            <wp:extent cx="4795341" cy="2712928"/>
            <wp:effectExtent l="0" t="0" r="5715" b="5080"/>
            <wp:docPr id="1297525106" name="Picture 5" descr="A collage of different shapes and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525106" name="Picture 5" descr="A collage of different shapes and colors&#10;&#10;AI-generated content may be incorrect."/>
                    <pic:cNvPicPr/>
                  </pic:nvPicPr>
                  <pic:blipFill rotWithShape="1">
                    <a:blip r:embed="rId12" cstate="print">
                      <a:extLst>
                        <a:ext uri="{28A0092B-C50C-407E-A947-70E740481C1C}">
                          <a14:useLocalDpi xmlns:a14="http://schemas.microsoft.com/office/drawing/2010/main" val="0"/>
                        </a:ext>
                      </a:extLst>
                    </a:blip>
                    <a:srcRect l="11023" t="5401" r="10600" b="5751"/>
                    <a:stretch/>
                  </pic:blipFill>
                  <pic:spPr bwMode="auto">
                    <a:xfrm>
                      <a:off x="0" y="0"/>
                      <a:ext cx="4796822" cy="2713766"/>
                    </a:xfrm>
                    <a:prstGeom prst="rect">
                      <a:avLst/>
                    </a:prstGeom>
                    <a:ln>
                      <a:noFill/>
                    </a:ln>
                    <a:extLst>
                      <a:ext uri="{53640926-AAD7-44D8-BBD7-CCE9431645EC}">
                        <a14:shadowObscured xmlns:a14="http://schemas.microsoft.com/office/drawing/2010/main"/>
                      </a:ext>
                    </a:extLst>
                  </pic:spPr>
                </pic:pic>
              </a:graphicData>
            </a:graphic>
          </wp:inline>
        </w:drawing>
      </w:r>
    </w:p>
    <w:p w14:paraId="5AFB1699" w14:textId="717E7FC0" w:rsidR="00A86401" w:rsidRDefault="00A86401" w:rsidP="00AD5B2D">
      <w:pPr>
        <w:pBdr>
          <w:top w:val="nil"/>
          <w:left w:val="nil"/>
          <w:bottom w:val="nil"/>
          <w:right w:val="nil"/>
          <w:between w:val="nil"/>
        </w:pBdr>
        <w:spacing w:line="276" w:lineRule="auto"/>
        <w:jc w:val="both"/>
        <w:rPr>
          <w:color w:val="000000"/>
          <w:sz w:val="20"/>
          <w:szCs w:val="20"/>
        </w:rPr>
      </w:pPr>
      <w:r w:rsidRPr="00665D03">
        <w:rPr>
          <w:b/>
          <w:bCs/>
          <w:i/>
          <w:iCs/>
          <w:color w:val="000000"/>
          <w:sz w:val="20"/>
          <w:szCs w:val="20"/>
        </w:rPr>
        <w:t xml:space="preserve">Figure </w:t>
      </w:r>
      <w:r>
        <w:rPr>
          <w:b/>
          <w:bCs/>
          <w:i/>
          <w:iCs/>
          <w:color w:val="000000"/>
          <w:sz w:val="20"/>
          <w:szCs w:val="20"/>
        </w:rPr>
        <w:t>S</w:t>
      </w:r>
      <w:r>
        <w:rPr>
          <w:b/>
          <w:bCs/>
          <w:i/>
          <w:iCs/>
          <w:color w:val="000000"/>
          <w:sz w:val="20"/>
          <w:szCs w:val="20"/>
        </w:rPr>
        <w:t>4</w:t>
      </w:r>
      <w:r w:rsidRPr="00665D03">
        <w:rPr>
          <w:b/>
          <w:bCs/>
          <w:i/>
          <w:iCs/>
          <w:color w:val="000000"/>
          <w:sz w:val="20"/>
          <w:szCs w:val="20"/>
        </w:rPr>
        <w:t>.</w:t>
      </w:r>
      <w:r w:rsidRPr="00665D03">
        <w:rPr>
          <w:b/>
          <w:bCs/>
          <w:color w:val="000000"/>
          <w:sz w:val="20"/>
          <w:szCs w:val="20"/>
        </w:rPr>
        <w:t xml:space="preserve"> </w:t>
      </w:r>
      <w:r>
        <w:rPr>
          <w:b/>
          <w:bCs/>
          <w:color w:val="000000"/>
          <w:sz w:val="20"/>
          <w:szCs w:val="20"/>
        </w:rPr>
        <w:t>H</w:t>
      </w:r>
      <w:r w:rsidRPr="00A86401">
        <w:rPr>
          <w:b/>
          <w:bCs/>
          <w:color w:val="000000"/>
          <w:sz w:val="20"/>
          <w:szCs w:val="20"/>
        </w:rPr>
        <w:t>uman hyperimmune gamma globulin</w:t>
      </w:r>
      <w:r w:rsidR="00B87F1B">
        <w:rPr>
          <w:b/>
          <w:bCs/>
          <w:color w:val="000000"/>
          <w:sz w:val="20"/>
          <w:szCs w:val="20"/>
        </w:rPr>
        <w:t>s (</w:t>
      </w:r>
      <w:proofErr w:type="spellStart"/>
      <w:r w:rsidR="00B87F1B" w:rsidRPr="00B87F1B">
        <w:rPr>
          <w:b/>
          <w:bCs/>
          <w:color w:val="000000"/>
          <w:sz w:val="20"/>
          <w:szCs w:val="20"/>
        </w:rPr>
        <w:t>IgG</w:t>
      </w:r>
      <w:r w:rsidR="00B87F1B">
        <w:rPr>
          <w:b/>
          <w:bCs/>
          <w:color w:val="000000"/>
          <w:sz w:val="20"/>
          <w:szCs w:val="20"/>
        </w:rPr>
        <w:t>s</w:t>
      </w:r>
      <w:proofErr w:type="spellEnd"/>
      <w:r w:rsidR="00B87F1B">
        <w:rPr>
          <w:b/>
          <w:bCs/>
          <w:color w:val="000000"/>
          <w:sz w:val="20"/>
          <w:szCs w:val="20"/>
        </w:rPr>
        <w:t>)</w:t>
      </w:r>
      <w:r w:rsidRPr="00A86401">
        <w:rPr>
          <w:b/>
          <w:bCs/>
          <w:color w:val="000000"/>
          <w:sz w:val="20"/>
          <w:szCs w:val="20"/>
        </w:rPr>
        <w:t xml:space="preserve"> </w:t>
      </w:r>
      <w:r>
        <w:rPr>
          <w:b/>
          <w:bCs/>
          <w:color w:val="000000"/>
          <w:sz w:val="20"/>
          <w:szCs w:val="20"/>
        </w:rPr>
        <w:t>titration study</w:t>
      </w:r>
      <w:r w:rsidRPr="00665D03">
        <w:rPr>
          <w:b/>
          <w:bCs/>
          <w:color w:val="000000"/>
          <w:sz w:val="20"/>
          <w:szCs w:val="20"/>
        </w:rPr>
        <w:t>.</w:t>
      </w:r>
      <w:r w:rsidRPr="00AD5B2D">
        <w:rPr>
          <w:color w:val="000000"/>
          <w:sz w:val="20"/>
          <w:szCs w:val="20"/>
        </w:rPr>
        <w:t xml:space="preserve"> </w:t>
      </w:r>
      <w:r w:rsidRPr="00A86401">
        <w:rPr>
          <w:color w:val="000000"/>
          <w:sz w:val="20"/>
          <w:szCs w:val="20"/>
        </w:rPr>
        <w:t xml:space="preserve">At 48 hours, human hyperimmune </w:t>
      </w:r>
      <w:proofErr w:type="spellStart"/>
      <w:r w:rsidR="00B87F1B">
        <w:rPr>
          <w:color w:val="000000"/>
          <w:sz w:val="20"/>
          <w:szCs w:val="20"/>
        </w:rPr>
        <w:t>IgGs</w:t>
      </w:r>
      <w:proofErr w:type="spellEnd"/>
      <w:r w:rsidRPr="00A86401">
        <w:rPr>
          <w:color w:val="000000"/>
          <w:sz w:val="20"/>
          <w:szCs w:val="20"/>
        </w:rPr>
        <w:t xml:space="preserve"> dilutions equal to or lower than 1:8 effectively neutralize oHSV-1 </w:t>
      </w:r>
      <w:proofErr w:type="spellStart"/>
      <w:r w:rsidRPr="00A86401">
        <w:rPr>
          <w:color w:val="000000"/>
          <w:sz w:val="20"/>
          <w:szCs w:val="20"/>
        </w:rPr>
        <w:t>mCherry</w:t>
      </w:r>
      <w:proofErr w:type="spellEnd"/>
      <w:r w:rsidRPr="00A86401">
        <w:rPr>
          <w:color w:val="000000"/>
          <w:sz w:val="20"/>
          <w:szCs w:val="20"/>
        </w:rPr>
        <w:t xml:space="preserve"> replication in U87-MG cells. U87-MG cells, seeded in 96-well plates (10,000 cells/well), </w:t>
      </w:r>
      <w:r w:rsidR="00B87F1B">
        <w:rPr>
          <w:color w:val="000000"/>
          <w:sz w:val="20"/>
          <w:szCs w:val="20"/>
        </w:rPr>
        <w:t>are</w:t>
      </w:r>
      <w:r w:rsidRPr="00A86401">
        <w:rPr>
          <w:color w:val="000000"/>
          <w:sz w:val="20"/>
          <w:szCs w:val="20"/>
        </w:rPr>
        <w:t xml:space="preserve"> infected after one day for one hour with oHSV-1 </w:t>
      </w:r>
      <w:proofErr w:type="spellStart"/>
      <w:r w:rsidRPr="00A86401">
        <w:rPr>
          <w:color w:val="000000"/>
          <w:sz w:val="20"/>
          <w:szCs w:val="20"/>
        </w:rPr>
        <w:t>mCherry</w:t>
      </w:r>
      <w:proofErr w:type="spellEnd"/>
      <w:r w:rsidRPr="00A86401">
        <w:rPr>
          <w:color w:val="000000"/>
          <w:sz w:val="20"/>
          <w:szCs w:val="20"/>
        </w:rPr>
        <w:t xml:space="preserve"> (MOI = 3 PFU/cell), properly resuspended in DPBS </w:t>
      </w:r>
      <w:r w:rsidR="00B87F1B">
        <w:rPr>
          <w:color w:val="000000"/>
          <w:sz w:val="20"/>
          <w:szCs w:val="20"/>
        </w:rPr>
        <w:t>and</w:t>
      </w:r>
      <w:r w:rsidRPr="00A86401">
        <w:rPr>
          <w:color w:val="000000"/>
          <w:sz w:val="20"/>
          <w:szCs w:val="20"/>
        </w:rPr>
        <w:t xml:space="preserve"> serial dilutions of </w:t>
      </w:r>
      <w:proofErr w:type="spellStart"/>
      <w:r w:rsidR="00B87F1B">
        <w:rPr>
          <w:color w:val="000000"/>
          <w:sz w:val="20"/>
          <w:szCs w:val="20"/>
        </w:rPr>
        <w:t>IgGs</w:t>
      </w:r>
      <w:proofErr w:type="spellEnd"/>
      <w:r w:rsidRPr="00A86401">
        <w:rPr>
          <w:color w:val="000000"/>
          <w:sz w:val="20"/>
          <w:szCs w:val="20"/>
        </w:rPr>
        <w:t xml:space="preserve"> (ranging from 1:2 to 1:32). After infection, DMEM medium with 2% v/v FBS containing the corresponding antibody (Ab) dilutions </w:t>
      </w:r>
      <w:r w:rsidR="00FB46B3">
        <w:rPr>
          <w:color w:val="000000"/>
          <w:sz w:val="20"/>
          <w:szCs w:val="20"/>
        </w:rPr>
        <w:t>are</w:t>
      </w:r>
      <w:r w:rsidRPr="00A86401">
        <w:rPr>
          <w:color w:val="000000"/>
          <w:sz w:val="20"/>
          <w:szCs w:val="20"/>
        </w:rPr>
        <w:t xml:space="preserve"> added to each well. Confocal microscopy analysis at 48 hours (10x; scale bar 100 µm) reveal</w:t>
      </w:r>
      <w:r w:rsidR="00FB46B3">
        <w:rPr>
          <w:color w:val="000000"/>
          <w:sz w:val="20"/>
          <w:szCs w:val="20"/>
        </w:rPr>
        <w:t>s</w:t>
      </w:r>
      <w:r w:rsidRPr="00A86401">
        <w:rPr>
          <w:color w:val="000000"/>
          <w:sz w:val="20"/>
          <w:szCs w:val="20"/>
        </w:rPr>
        <w:t xml:space="preserve"> an absence or low level of viral replication for Ab dilutions of 1:2, 1:4, 1:8. In contrast, viral replication </w:t>
      </w:r>
      <w:r w:rsidR="00FB46B3">
        <w:rPr>
          <w:color w:val="000000"/>
          <w:sz w:val="20"/>
          <w:szCs w:val="20"/>
        </w:rPr>
        <w:t>is</w:t>
      </w:r>
      <w:r w:rsidRPr="00A86401">
        <w:rPr>
          <w:color w:val="000000"/>
          <w:sz w:val="20"/>
          <w:szCs w:val="20"/>
        </w:rPr>
        <w:t xml:space="preserve"> observed at dilutions of 1:16, 1:32, and in the absence of antibodies.</w:t>
      </w:r>
      <w:r w:rsidRPr="00A86401">
        <w:rPr>
          <w:color w:val="000000"/>
          <w:sz w:val="20"/>
          <w:szCs w:val="20"/>
        </w:rPr>
        <w:t xml:space="preserve"> </w:t>
      </w:r>
    </w:p>
    <w:p w14:paraId="0736D2F3" w14:textId="77777777" w:rsidR="005C5B76" w:rsidRDefault="005C5B76" w:rsidP="00AD5B2D">
      <w:pPr>
        <w:pBdr>
          <w:top w:val="nil"/>
          <w:left w:val="nil"/>
          <w:bottom w:val="nil"/>
          <w:right w:val="nil"/>
          <w:between w:val="nil"/>
        </w:pBdr>
        <w:spacing w:line="276" w:lineRule="auto"/>
        <w:jc w:val="both"/>
        <w:rPr>
          <w:color w:val="000000"/>
          <w:sz w:val="20"/>
          <w:szCs w:val="20"/>
        </w:rPr>
      </w:pPr>
    </w:p>
    <w:p w14:paraId="7E7038C2" w14:textId="77777777" w:rsidR="00A86401" w:rsidRDefault="00A86401" w:rsidP="00AD5B2D">
      <w:pPr>
        <w:pBdr>
          <w:top w:val="nil"/>
          <w:left w:val="nil"/>
          <w:bottom w:val="nil"/>
          <w:right w:val="nil"/>
          <w:between w:val="nil"/>
        </w:pBdr>
        <w:spacing w:line="276" w:lineRule="auto"/>
        <w:jc w:val="both"/>
        <w:rPr>
          <w:color w:val="000000"/>
          <w:sz w:val="20"/>
          <w:szCs w:val="20"/>
        </w:rPr>
      </w:pPr>
    </w:p>
    <w:p w14:paraId="199D4F2E" w14:textId="77777777" w:rsidR="005C5B76" w:rsidRDefault="005C5B76" w:rsidP="00AD5B2D">
      <w:pPr>
        <w:pBdr>
          <w:top w:val="nil"/>
          <w:left w:val="nil"/>
          <w:bottom w:val="nil"/>
          <w:right w:val="nil"/>
          <w:between w:val="nil"/>
        </w:pBdr>
        <w:spacing w:line="276" w:lineRule="auto"/>
        <w:jc w:val="both"/>
        <w:rPr>
          <w:color w:val="000000"/>
          <w:sz w:val="20"/>
          <w:szCs w:val="20"/>
        </w:rPr>
      </w:pPr>
    </w:p>
    <w:p w14:paraId="0C10E92F" w14:textId="69ED5121" w:rsidR="00BB3F98" w:rsidRDefault="00BB3F98" w:rsidP="00AD5B2D">
      <w:pPr>
        <w:pBdr>
          <w:top w:val="nil"/>
          <w:left w:val="nil"/>
          <w:bottom w:val="nil"/>
          <w:right w:val="nil"/>
          <w:between w:val="nil"/>
        </w:pBdr>
        <w:spacing w:line="276" w:lineRule="auto"/>
        <w:jc w:val="both"/>
        <w:rPr>
          <w:color w:val="000000"/>
          <w:sz w:val="20"/>
          <w:szCs w:val="20"/>
        </w:rPr>
      </w:pPr>
      <w:r>
        <w:rPr>
          <w:noProof/>
          <w:color w:val="000000"/>
          <w:sz w:val="20"/>
          <w:szCs w:val="20"/>
        </w:rPr>
        <w:lastRenderedPageBreak/>
        <w:drawing>
          <wp:inline distT="0" distB="0" distL="0" distR="0" wp14:anchorId="504E3E39" wp14:editId="70A05A52">
            <wp:extent cx="5920105" cy="6520721"/>
            <wp:effectExtent l="0" t="0" r="0" b="0"/>
            <wp:docPr id="68475008" name="Picture 6" descr="A screenshot of a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75008" name="Picture 6" descr="A screenshot of a chart&#10;&#10;AI-generated content may be incorrect."/>
                    <pic:cNvPicPr/>
                  </pic:nvPicPr>
                  <pic:blipFill rotWithShape="1">
                    <a:blip r:embed="rId13" cstate="print">
                      <a:extLst>
                        <a:ext uri="{28A0092B-C50C-407E-A947-70E740481C1C}">
                          <a14:useLocalDpi xmlns:a14="http://schemas.microsoft.com/office/drawing/2010/main" val="0"/>
                        </a:ext>
                      </a:extLst>
                    </a:blip>
                    <a:srcRect l="1837" t="2032" r="1394" b="1438"/>
                    <a:stretch/>
                  </pic:blipFill>
                  <pic:spPr bwMode="auto">
                    <a:xfrm>
                      <a:off x="0" y="0"/>
                      <a:ext cx="5922336" cy="6523178"/>
                    </a:xfrm>
                    <a:prstGeom prst="rect">
                      <a:avLst/>
                    </a:prstGeom>
                    <a:ln>
                      <a:noFill/>
                    </a:ln>
                    <a:extLst>
                      <a:ext uri="{53640926-AAD7-44D8-BBD7-CCE9431645EC}">
                        <a14:shadowObscured xmlns:a14="http://schemas.microsoft.com/office/drawing/2010/main"/>
                      </a:ext>
                    </a:extLst>
                  </pic:spPr>
                </pic:pic>
              </a:graphicData>
            </a:graphic>
          </wp:inline>
        </w:drawing>
      </w:r>
    </w:p>
    <w:p w14:paraId="5DEB5894" w14:textId="373BF585" w:rsidR="00616490" w:rsidRDefault="00BB3F98" w:rsidP="00AD5B2D">
      <w:pPr>
        <w:pBdr>
          <w:top w:val="nil"/>
          <w:left w:val="nil"/>
          <w:bottom w:val="nil"/>
          <w:right w:val="nil"/>
          <w:between w:val="nil"/>
        </w:pBdr>
        <w:spacing w:line="276" w:lineRule="auto"/>
        <w:jc w:val="both"/>
        <w:rPr>
          <w:color w:val="000000"/>
          <w:sz w:val="20"/>
          <w:szCs w:val="20"/>
        </w:rPr>
      </w:pPr>
      <w:r w:rsidRPr="00665D03">
        <w:rPr>
          <w:b/>
          <w:bCs/>
          <w:i/>
          <w:iCs/>
          <w:color w:val="000000"/>
          <w:sz w:val="20"/>
          <w:szCs w:val="20"/>
        </w:rPr>
        <w:t xml:space="preserve">Figure </w:t>
      </w:r>
      <w:r>
        <w:rPr>
          <w:b/>
          <w:bCs/>
          <w:i/>
          <w:iCs/>
          <w:color w:val="000000"/>
          <w:sz w:val="20"/>
          <w:szCs w:val="20"/>
        </w:rPr>
        <w:t>S</w:t>
      </w:r>
      <w:r w:rsidR="006E5CF9">
        <w:rPr>
          <w:b/>
          <w:bCs/>
          <w:i/>
          <w:iCs/>
          <w:color w:val="000000"/>
          <w:sz w:val="20"/>
          <w:szCs w:val="20"/>
        </w:rPr>
        <w:t>5</w:t>
      </w:r>
      <w:r w:rsidRPr="00665D03">
        <w:rPr>
          <w:b/>
          <w:bCs/>
          <w:i/>
          <w:iCs/>
          <w:color w:val="000000"/>
          <w:sz w:val="20"/>
          <w:szCs w:val="20"/>
        </w:rPr>
        <w:t>.</w:t>
      </w:r>
      <w:r w:rsidRPr="00665D03">
        <w:rPr>
          <w:b/>
          <w:bCs/>
          <w:color w:val="000000"/>
          <w:sz w:val="20"/>
          <w:szCs w:val="20"/>
        </w:rPr>
        <w:t xml:space="preserve"> </w:t>
      </w:r>
      <w:r w:rsidR="009F6BC0">
        <w:rPr>
          <w:b/>
          <w:bCs/>
          <w:color w:val="000000"/>
          <w:sz w:val="20"/>
          <w:szCs w:val="20"/>
        </w:rPr>
        <w:t>Media composition optimization</w:t>
      </w:r>
      <w:r w:rsidRPr="00665D03">
        <w:rPr>
          <w:b/>
          <w:bCs/>
          <w:color w:val="000000"/>
          <w:sz w:val="20"/>
          <w:szCs w:val="20"/>
        </w:rPr>
        <w:t>.</w:t>
      </w:r>
      <w:r w:rsidRPr="00AD5B2D">
        <w:rPr>
          <w:color w:val="000000"/>
          <w:sz w:val="20"/>
          <w:szCs w:val="20"/>
        </w:rPr>
        <w:t xml:space="preserve"> </w:t>
      </w:r>
      <w:r w:rsidR="00616490" w:rsidRPr="00616490">
        <w:rPr>
          <w:color w:val="000000"/>
          <w:sz w:val="20"/>
          <w:szCs w:val="20"/>
        </w:rPr>
        <w:t>Live/Dead assay of individual 2D cell cultures (</w:t>
      </w:r>
      <w:proofErr w:type="spellStart"/>
      <w:r w:rsidR="00616490" w:rsidRPr="00616490">
        <w:rPr>
          <w:color w:val="000000"/>
          <w:sz w:val="20"/>
          <w:szCs w:val="20"/>
        </w:rPr>
        <w:t>hAs</w:t>
      </w:r>
      <w:proofErr w:type="spellEnd"/>
      <w:r w:rsidR="00616490" w:rsidRPr="00616490">
        <w:rPr>
          <w:color w:val="000000"/>
          <w:sz w:val="20"/>
          <w:szCs w:val="20"/>
        </w:rPr>
        <w:t xml:space="preserve">, </w:t>
      </w:r>
      <w:proofErr w:type="spellStart"/>
      <w:r w:rsidR="00616490" w:rsidRPr="00616490">
        <w:rPr>
          <w:color w:val="000000"/>
          <w:sz w:val="20"/>
          <w:szCs w:val="20"/>
        </w:rPr>
        <w:t>hBVPs</w:t>
      </w:r>
      <w:proofErr w:type="spellEnd"/>
      <w:r w:rsidR="00616490" w:rsidRPr="00616490">
        <w:rPr>
          <w:color w:val="000000"/>
          <w:sz w:val="20"/>
          <w:szCs w:val="20"/>
        </w:rPr>
        <w:t xml:space="preserve">, and HUVECs) seeded in </w:t>
      </w:r>
      <w:proofErr w:type="spellStart"/>
      <w:r w:rsidR="00616490" w:rsidRPr="00616490">
        <w:rPr>
          <w:color w:val="000000"/>
          <w:sz w:val="20"/>
          <w:szCs w:val="20"/>
        </w:rPr>
        <w:t>multiwell</w:t>
      </w:r>
      <w:proofErr w:type="spellEnd"/>
      <w:r w:rsidR="00616490" w:rsidRPr="00616490">
        <w:rPr>
          <w:color w:val="000000"/>
          <w:sz w:val="20"/>
          <w:szCs w:val="20"/>
        </w:rPr>
        <w:t xml:space="preserve"> plates to evaluate the effect of medium composition on cell viability. Each cell type </w:t>
      </w:r>
      <w:r w:rsidR="009F6BC0">
        <w:rPr>
          <w:color w:val="000000"/>
          <w:sz w:val="20"/>
          <w:szCs w:val="20"/>
        </w:rPr>
        <w:t>is</w:t>
      </w:r>
      <w:r w:rsidR="00616490" w:rsidRPr="00616490">
        <w:rPr>
          <w:color w:val="000000"/>
          <w:sz w:val="20"/>
          <w:szCs w:val="20"/>
        </w:rPr>
        <w:t xml:space="preserve"> cultured either in its standard control medium or in a mixed medium composed of 75% HUVEC medium and 25% (1:1) </w:t>
      </w:r>
      <w:proofErr w:type="spellStart"/>
      <w:r w:rsidR="00616490" w:rsidRPr="00616490">
        <w:rPr>
          <w:color w:val="000000"/>
          <w:sz w:val="20"/>
          <w:szCs w:val="20"/>
        </w:rPr>
        <w:t>hAs</w:t>
      </w:r>
      <w:proofErr w:type="spellEnd"/>
      <w:r w:rsidR="00616490" w:rsidRPr="00616490">
        <w:rPr>
          <w:color w:val="000000"/>
          <w:sz w:val="20"/>
          <w:szCs w:val="20"/>
        </w:rPr>
        <w:t>/</w:t>
      </w:r>
      <w:proofErr w:type="spellStart"/>
      <w:r w:rsidR="00616490" w:rsidRPr="00616490">
        <w:rPr>
          <w:color w:val="000000"/>
          <w:sz w:val="20"/>
          <w:szCs w:val="20"/>
        </w:rPr>
        <w:t>hBVPs</w:t>
      </w:r>
      <w:proofErr w:type="spellEnd"/>
      <w:r w:rsidR="00616490" w:rsidRPr="00616490">
        <w:rPr>
          <w:color w:val="000000"/>
          <w:sz w:val="20"/>
          <w:szCs w:val="20"/>
        </w:rPr>
        <w:t xml:space="preserve"> medium. This condition </w:t>
      </w:r>
      <w:r w:rsidR="009F6BC0">
        <w:rPr>
          <w:color w:val="000000"/>
          <w:sz w:val="20"/>
          <w:szCs w:val="20"/>
        </w:rPr>
        <w:t>is</w:t>
      </w:r>
      <w:r w:rsidR="00616490" w:rsidRPr="00616490">
        <w:rPr>
          <w:color w:val="000000"/>
          <w:sz w:val="20"/>
          <w:szCs w:val="20"/>
        </w:rPr>
        <w:t xml:space="preserve"> tested to identify a shared perfusion medium capable of supporting all three cell types. Staining includes Hoechst (blue) for nuclei, </w:t>
      </w:r>
      <w:proofErr w:type="spellStart"/>
      <w:r w:rsidR="00616490" w:rsidRPr="00616490">
        <w:rPr>
          <w:color w:val="000000"/>
          <w:sz w:val="20"/>
          <w:szCs w:val="20"/>
        </w:rPr>
        <w:t>Calcein</w:t>
      </w:r>
      <w:proofErr w:type="spellEnd"/>
      <w:r w:rsidR="00616490" w:rsidRPr="00616490">
        <w:rPr>
          <w:color w:val="000000"/>
          <w:sz w:val="20"/>
          <w:szCs w:val="20"/>
        </w:rPr>
        <w:t>-AM (green) for live cells, and Propidium Iodide (red) for dead cells. The optimized medium maintain</w:t>
      </w:r>
      <w:r w:rsidR="009F6BC0">
        <w:rPr>
          <w:color w:val="000000"/>
          <w:sz w:val="20"/>
          <w:szCs w:val="20"/>
        </w:rPr>
        <w:t>s</w:t>
      </w:r>
      <w:r w:rsidR="00616490" w:rsidRPr="00616490">
        <w:rPr>
          <w:color w:val="000000"/>
          <w:sz w:val="20"/>
          <w:szCs w:val="20"/>
        </w:rPr>
        <w:t xml:space="preserve"> high viability across all cell types. Scale bars: 400 and 200 µm.</w:t>
      </w:r>
    </w:p>
    <w:p w14:paraId="1A7729EF" w14:textId="77777777" w:rsidR="00AD5B2D" w:rsidRDefault="00AD5B2D" w:rsidP="00F23AEA">
      <w:pPr>
        <w:pBdr>
          <w:top w:val="nil"/>
          <w:left w:val="nil"/>
          <w:bottom w:val="nil"/>
          <w:right w:val="nil"/>
          <w:between w:val="nil"/>
        </w:pBdr>
        <w:spacing w:line="276" w:lineRule="auto"/>
        <w:jc w:val="both"/>
        <w:rPr>
          <w:color w:val="000000"/>
          <w:sz w:val="20"/>
          <w:szCs w:val="20"/>
        </w:rPr>
      </w:pPr>
    </w:p>
    <w:p w14:paraId="5353A4B1" w14:textId="77777777" w:rsidR="00616490" w:rsidRDefault="00616490" w:rsidP="00F23AEA">
      <w:pPr>
        <w:pBdr>
          <w:top w:val="nil"/>
          <w:left w:val="nil"/>
          <w:bottom w:val="nil"/>
          <w:right w:val="nil"/>
          <w:between w:val="nil"/>
        </w:pBdr>
        <w:spacing w:line="276" w:lineRule="auto"/>
        <w:jc w:val="both"/>
        <w:rPr>
          <w:color w:val="000000"/>
          <w:sz w:val="20"/>
          <w:szCs w:val="20"/>
        </w:rPr>
      </w:pPr>
    </w:p>
    <w:p w14:paraId="5893C3EE" w14:textId="77777777" w:rsidR="00616490" w:rsidRDefault="00616490" w:rsidP="00F23AEA">
      <w:pPr>
        <w:pBdr>
          <w:top w:val="nil"/>
          <w:left w:val="nil"/>
          <w:bottom w:val="nil"/>
          <w:right w:val="nil"/>
          <w:between w:val="nil"/>
        </w:pBdr>
        <w:spacing w:line="276" w:lineRule="auto"/>
        <w:jc w:val="both"/>
        <w:rPr>
          <w:color w:val="000000"/>
          <w:sz w:val="20"/>
          <w:szCs w:val="20"/>
        </w:rPr>
      </w:pPr>
    </w:p>
    <w:p w14:paraId="52D4E1E8" w14:textId="77777777" w:rsidR="00616490" w:rsidRPr="00E635F2" w:rsidRDefault="00616490" w:rsidP="00F23AEA">
      <w:pPr>
        <w:pBdr>
          <w:top w:val="nil"/>
          <w:left w:val="nil"/>
          <w:bottom w:val="nil"/>
          <w:right w:val="nil"/>
          <w:between w:val="nil"/>
        </w:pBdr>
        <w:spacing w:line="276" w:lineRule="auto"/>
        <w:jc w:val="both"/>
        <w:rPr>
          <w:color w:val="000000"/>
        </w:rPr>
      </w:pPr>
    </w:p>
    <w:sectPr w:rsidR="00616490" w:rsidRPr="00E635F2">
      <w:headerReference w:type="default" r:id="rId14"/>
      <w:footerReference w:type="default" r:id="rId15"/>
      <w:pgSz w:w="11906" w:h="16838"/>
      <w:pgMar w:top="1418" w:right="1134" w:bottom="1134" w:left="1134"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8D2317" w14:textId="77777777" w:rsidR="00AE5098" w:rsidRDefault="00AE5098">
      <w:r>
        <w:separator/>
      </w:r>
    </w:p>
  </w:endnote>
  <w:endnote w:type="continuationSeparator" w:id="0">
    <w:p w14:paraId="133A237A" w14:textId="77777777" w:rsidR="00AE5098" w:rsidRDefault="00AE50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0000500000000020000"/>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A8" w14:textId="01F60D16" w:rsidR="0061797E" w:rsidRDefault="0061797E">
    <w:pPr>
      <w:pBdr>
        <w:top w:val="nil"/>
        <w:left w:val="nil"/>
        <w:bottom w:val="nil"/>
        <w:right w:val="nil"/>
        <w:between w:val="nil"/>
      </w:pBdr>
      <w:tabs>
        <w:tab w:val="center" w:pos="4536"/>
        <w:tab w:val="right" w:pos="9072"/>
      </w:tabs>
      <w:jc w:val="center"/>
      <w:rPr>
        <w:color w:val="000000"/>
      </w:rPr>
    </w:pPr>
    <w:r>
      <w:rPr>
        <w:color w:val="000000"/>
      </w:rPr>
      <w:fldChar w:fldCharType="begin"/>
    </w:r>
    <w:r>
      <w:rPr>
        <w:color w:val="000000"/>
      </w:rPr>
      <w:instrText>PAGE</w:instrText>
    </w:r>
    <w:r>
      <w:rPr>
        <w:color w:val="000000"/>
      </w:rPr>
      <w:fldChar w:fldCharType="separate"/>
    </w:r>
    <w:r w:rsidR="009B2BD8">
      <w:rPr>
        <w:noProof/>
        <w:color w:val="000000"/>
      </w:rPr>
      <w:t>17</w:t>
    </w:r>
    <w:r>
      <w:rPr>
        <w:color w:val="000000"/>
      </w:rPr>
      <w:fldChar w:fldCharType="end"/>
    </w:r>
  </w:p>
  <w:p w14:paraId="000000A9" w14:textId="77777777" w:rsidR="0061797E" w:rsidRDefault="0061797E">
    <w:pPr>
      <w:pBdr>
        <w:top w:val="nil"/>
        <w:left w:val="nil"/>
        <w:bottom w:val="nil"/>
        <w:right w:val="nil"/>
        <w:between w:val="nil"/>
      </w:pBdr>
      <w:tabs>
        <w:tab w:val="center" w:pos="4536"/>
        <w:tab w:val="right" w:pos="9072"/>
      </w:tabs>
      <w:jc w:val="center"/>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2B291A" w14:textId="77777777" w:rsidR="00AE5098" w:rsidRDefault="00AE5098">
      <w:r>
        <w:separator/>
      </w:r>
    </w:p>
  </w:footnote>
  <w:footnote w:type="continuationSeparator" w:id="0">
    <w:p w14:paraId="45B2B898" w14:textId="77777777" w:rsidR="00AE5098" w:rsidRDefault="00AE50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A7" w14:textId="77777777" w:rsidR="0061797E" w:rsidRDefault="0061797E">
    <w:pPr>
      <w:pBdr>
        <w:top w:val="nil"/>
        <w:left w:val="nil"/>
        <w:bottom w:val="nil"/>
        <w:right w:val="nil"/>
        <w:between w:val="nil"/>
      </w:pBdr>
      <w:tabs>
        <w:tab w:val="center" w:pos="4536"/>
        <w:tab w:val="right" w:pos="9072"/>
        <w:tab w:val="left" w:pos="5003"/>
      </w:tabs>
      <w:jc w:val="right"/>
      <w:rPr>
        <w:color w:val="000000"/>
      </w:rPr>
    </w:pPr>
    <w:r>
      <w:rPr>
        <w:color w:val="000000"/>
      </w:rPr>
      <w:tab/>
    </w:r>
    <w:r>
      <w:rPr>
        <w:noProof/>
        <w:color w:val="000000"/>
        <w:lang w:eastAsia="en-US"/>
      </w:rPr>
      <w:drawing>
        <wp:inline distT="0" distB="0" distL="0" distR="0" wp14:anchorId="10E704EB" wp14:editId="09B45961">
          <wp:extent cx="1488440" cy="414655"/>
          <wp:effectExtent l="0" t="0" r="0" b="0"/>
          <wp:docPr id="20" name="image5.jpg" descr="Wiley-VCH_2"/>
          <wp:cNvGraphicFramePr/>
          <a:graphic xmlns:a="http://schemas.openxmlformats.org/drawingml/2006/main">
            <a:graphicData uri="http://schemas.openxmlformats.org/drawingml/2006/picture">
              <pic:pic xmlns:pic="http://schemas.openxmlformats.org/drawingml/2006/picture">
                <pic:nvPicPr>
                  <pic:cNvPr id="0" name="image5.jpg" descr="Wiley-VCH_2"/>
                  <pic:cNvPicPr preferRelativeResize="0"/>
                </pic:nvPicPr>
                <pic:blipFill>
                  <a:blip r:embed="rId1"/>
                  <a:srcRect/>
                  <a:stretch>
                    <a:fillRect/>
                  </a:stretch>
                </pic:blipFill>
                <pic:spPr>
                  <a:xfrm>
                    <a:off x="0" y="0"/>
                    <a:ext cx="1488440" cy="414655"/>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283D57"/>
    <w:multiLevelType w:val="multilevel"/>
    <w:tmpl w:val="D722CE12"/>
    <w:lvl w:ilvl="0">
      <w:start w:val="3"/>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 w15:restartNumberingAfterBreak="0">
    <w:nsid w:val="1BAC525A"/>
    <w:multiLevelType w:val="multilevel"/>
    <w:tmpl w:val="3A74D03C"/>
    <w:lvl w:ilvl="0">
      <w:start w:val="2"/>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 w15:restartNumberingAfterBreak="0">
    <w:nsid w:val="278E198F"/>
    <w:multiLevelType w:val="hybridMultilevel"/>
    <w:tmpl w:val="B60EE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653F65DE"/>
    <w:multiLevelType w:val="hybridMultilevel"/>
    <w:tmpl w:val="AA5C1B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446391562">
    <w:abstractNumId w:val="1"/>
  </w:num>
  <w:num w:numId="2" w16cid:durableId="734206245">
    <w:abstractNumId w:val="0"/>
  </w:num>
  <w:num w:numId="3" w16cid:durableId="263809975">
    <w:abstractNumId w:val="2"/>
  </w:num>
  <w:num w:numId="4" w16cid:durableId="181498371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oofState w:spelling="clean" w:grammar="clean"/>
  <w:defaultTabStop w:val="720"/>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314E0"/>
    <w:rsid w:val="00010E91"/>
    <w:rsid w:val="000132F9"/>
    <w:rsid w:val="00025A9C"/>
    <w:rsid w:val="00026A1E"/>
    <w:rsid w:val="00033BF9"/>
    <w:rsid w:val="0004107D"/>
    <w:rsid w:val="000524E6"/>
    <w:rsid w:val="0005490B"/>
    <w:rsid w:val="00055EC5"/>
    <w:rsid w:val="000743F6"/>
    <w:rsid w:val="00082F66"/>
    <w:rsid w:val="00083C29"/>
    <w:rsid w:val="00085256"/>
    <w:rsid w:val="00086237"/>
    <w:rsid w:val="00090D01"/>
    <w:rsid w:val="00095069"/>
    <w:rsid w:val="00097940"/>
    <w:rsid w:val="000A6C6E"/>
    <w:rsid w:val="000B46C5"/>
    <w:rsid w:val="000B7E74"/>
    <w:rsid w:val="000D41AC"/>
    <w:rsid w:val="000E13BE"/>
    <w:rsid w:val="000E4A53"/>
    <w:rsid w:val="000E6004"/>
    <w:rsid w:val="000E651E"/>
    <w:rsid w:val="000F0F5F"/>
    <w:rsid w:val="000F2CC8"/>
    <w:rsid w:val="00102DD1"/>
    <w:rsid w:val="0010326D"/>
    <w:rsid w:val="001052CD"/>
    <w:rsid w:val="00113AE5"/>
    <w:rsid w:val="00114A16"/>
    <w:rsid w:val="00130206"/>
    <w:rsid w:val="001307E1"/>
    <w:rsid w:val="001307F5"/>
    <w:rsid w:val="001371B5"/>
    <w:rsid w:val="0014650F"/>
    <w:rsid w:val="001514F8"/>
    <w:rsid w:val="0015676C"/>
    <w:rsid w:val="001628B3"/>
    <w:rsid w:val="0016385E"/>
    <w:rsid w:val="00164D18"/>
    <w:rsid w:val="00171C4F"/>
    <w:rsid w:val="001735DE"/>
    <w:rsid w:val="0017450C"/>
    <w:rsid w:val="0018350D"/>
    <w:rsid w:val="00185B3E"/>
    <w:rsid w:val="00187E23"/>
    <w:rsid w:val="00192179"/>
    <w:rsid w:val="00192CEE"/>
    <w:rsid w:val="00192E47"/>
    <w:rsid w:val="001B257C"/>
    <w:rsid w:val="001B6614"/>
    <w:rsid w:val="001C2254"/>
    <w:rsid w:val="001C73FF"/>
    <w:rsid w:val="001D3EDF"/>
    <w:rsid w:val="001D5EEE"/>
    <w:rsid w:val="001D6B1C"/>
    <w:rsid w:val="001E10ED"/>
    <w:rsid w:val="001E434C"/>
    <w:rsid w:val="001E4573"/>
    <w:rsid w:val="001E5400"/>
    <w:rsid w:val="001F36AC"/>
    <w:rsid w:val="001F7164"/>
    <w:rsid w:val="001F7AEE"/>
    <w:rsid w:val="00205E33"/>
    <w:rsid w:val="00211AEB"/>
    <w:rsid w:val="00211E86"/>
    <w:rsid w:val="0021359F"/>
    <w:rsid w:val="002147E7"/>
    <w:rsid w:val="00214816"/>
    <w:rsid w:val="002155C9"/>
    <w:rsid w:val="002157C8"/>
    <w:rsid w:val="00220727"/>
    <w:rsid w:val="00221D81"/>
    <w:rsid w:val="00222A2E"/>
    <w:rsid w:val="00225D47"/>
    <w:rsid w:val="0023006B"/>
    <w:rsid w:val="00237507"/>
    <w:rsid w:val="00237717"/>
    <w:rsid w:val="00241995"/>
    <w:rsid w:val="00243E1F"/>
    <w:rsid w:val="00245BF8"/>
    <w:rsid w:val="00246A01"/>
    <w:rsid w:val="00247501"/>
    <w:rsid w:val="00253AF6"/>
    <w:rsid w:val="002739FF"/>
    <w:rsid w:val="002741E0"/>
    <w:rsid w:val="00274321"/>
    <w:rsid w:val="00275234"/>
    <w:rsid w:val="0027734C"/>
    <w:rsid w:val="002818F6"/>
    <w:rsid w:val="00283861"/>
    <w:rsid w:val="00284867"/>
    <w:rsid w:val="002858DB"/>
    <w:rsid w:val="00294CB5"/>
    <w:rsid w:val="00295AA2"/>
    <w:rsid w:val="0029611A"/>
    <w:rsid w:val="0029693F"/>
    <w:rsid w:val="002A2A69"/>
    <w:rsid w:val="002B24E6"/>
    <w:rsid w:val="002B326B"/>
    <w:rsid w:val="002C005B"/>
    <w:rsid w:val="002C3189"/>
    <w:rsid w:val="002D561D"/>
    <w:rsid w:val="002E093C"/>
    <w:rsid w:val="002E0A7D"/>
    <w:rsid w:val="002E13B7"/>
    <w:rsid w:val="002E2765"/>
    <w:rsid w:val="002E710B"/>
    <w:rsid w:val="002F155C"/>
    <w:rsid w:val="002F37C0"/>
    <w:rsid w:val="002F7489"/>
    <w:rsid w:val="00303F1F"/>
    <w:rsid w:val="00307D3C"/>
    <w:rsid w:val="0031109E"/>
    <w:rsid w:val="0031633B"/>
    <w:rsid w:val="00320D64"/>
    <w:rsid w:val="003210B7"/>
    <w:rsid w:val="00326813"/>
    <w:rsid w:val="0033058E"/>
    <w:rsid w:val="00332577"/>
    <w:rsid w:val="00334629"/>
    <w:rsid w:val="003430C7"/>
    <w:rsid w:val="00354EDE"/>
    <w:rsid w:val="00355576"/>
    <w:rsid w:val="00363D1D"/>
    <w:rsid w:val="00365D7D"/>
    <w:rsid w:val="00366A80"/>
    <w:rsid w:val="00370C99"/>
    <w:rsid w:val="00371329"/>
    <w:rsid w:val="00374610"/>
    <w:rsid w:val="00382543"/>
    <w:rsid w:val="00384BB9"/>
    <w:rsid w:val="00387278"/>
    <w:rsid w:val="0039460B"/>
    <w:rsid w:val="00395BEC"/>
    <w:rsid w:val="003A178C"/>
    <w:rsid w:val="003A7E46"/>
    <w:rsid w:val="003B025C"/>
    <w:rsid w:val="003B3AF3"/>
    <w:rsid w:val="003B3D6C"/>
    <w:rsid w:val="003B4C49"/>
    <w:rsid w:val="003B7B65"/>
    <w:rsid w:val="003D10DF"/>
    <w:rsid w:val="003D1FA8"/>
    <w:rsid w:val="003D595D"/>
    <w:rsid w:val="003D5A41"/>
    <w:rsid w:val="003E475E"/>
    <w:rsid w:val="003E7310"/>
    <w:rsid w:val="003F5778"/>
    <w:rsid w:val="003F5931"/>
    <w:rsid w:val="003F5A15"/>
    <w:rsid w:val="0040701D"/>
    <w:rsid w:val="0042218F"/>
    <w:rsid w:val="00426E42"/>
    <w:rsid w:val="004335D5"/>
    <w:rsid w:val="0043647A"/>
    <w:rsid w:val="004409F2"/>
    <w:rsid w:val="00444606"/>
    <w:rsid w:val="004637E1"/>
    <w:rsid w:val="004664F6"/>
    <w:rsid w:val="0046714E"/>
    <w:rsid w:val="00473E1C"/>
    <w:rsid w:val="00485090"/>
    <w:rsid w:val="00485739"/>
    <w:rsid w:val="004910FC"/>
    <w:rsid w:val="00493D6A"/>
    <w:rsid w:val="0049639E"/>
    <w:rsid w:val="004A05F2"/>
    <w:rsid w:val="004A2B0E"/>
    <w:rsid w:val="004A3081"/>
    <w:rsid w:val="004A34F8"/>
    <w:rsid w:val="004A715E"/>
    <w:rsid w:val="004B1E7F"/>
    <w:rsid w:val="004B217B"/>
    <w:rsid w:val="004C5561"/>
    <w:rsid w:val="004C70D5"/>
    <w:rsid w:val="004C737D"/>
    <w:rsid w:val="004D18B1"/>
    <w:rsid w:val="004D473A"/>
    <w:rsid w:val="004D5D40"/>
    <w:rsid w:val="004E1B94"/>
    <w:rsid w:val="004E1D77"/>
    <w:rsid w:val="004E1DCE"/>
    <w:rsid w:val="004F2530"/>
    <w:rsid w:val="004F2707"/>
    <w:rsid w:val="004F3E73"/>
    <w:rsid w:val="004F7E1C"/>
    <w:rsid w:val="00500BFD"/>
    <w:rsid w:val="0050182D"/>
    <w:rsid w:val="005122E9"/>
    <w:rsid w:val="0051441D"/>
    <w:rsid w:val="00523832"/>
    <w:rsid w:val="00524E86"/>
    <w:rsid w:val="00531170"/>
    <w:rsid w:val="005319E8"/>
    <w:rsid w:val="0053427A"/>
    <w:rsid w:val="00536327"/>
    <w:rsid w:val="00537163"/>
    <w:rsid w:val="00540379"/>
    <w:rsid w:val="00541224"/>
    <w:rsid w:val="00541E7A"/>
    <w:rsid w:val="005439AF"/>
    <w:rsid w:val="005451CB"/>
    <w:rsid w:val="005455F0"/>
    <w:rsid w:val="00554E84"/>
    <w:rsid w:val="0056325D"/>
    <w:rsid w:val="00564083"/>
    <w:rsid w:val="00573F3E"/>
    <w:rsid w:val="00576B74"/>
    <w:rsid w:val="00582414"/>
    <w:rsid w:val="00590D32"/>
    <w:rsid w:val="005A4309"/>
    <w:rsid w:val="005A4D30"/>
    <w:rsid w:val="005A66F8"/>
    <w:rsid w:val="005A7EC0"/>
    <w:rsid w:val="005B4786"/>
    <w:rsid w:val="005C4AB3"/>
    <w:rsid w:val="005C5B76"/>
    <w:rsid w:val="005D26B2"/>
    <w:rsid w:val="005D3921"/>
    <w:rsid w:val="005D4F76"/>
    <w:rsid w:val="005E74D2"/>
    <w:rsid w:val="005E7A71"/>
    <w:rsid w:val="005F50B9"/>
    <w:rsid w:val="005F6E6A"/>
    <w:rsid w:val="00600A78"/>
    <w:rsid w:val="0060145A"/>
    <w:rsid w:val="00602C37"/>
    <w:rsid w:val="00606EAC"/>
    <w:rsid w:val="00607AFB"/>
    <w:rsid w:val="00614C02"/>
    <w:rsid w:val="00616490"/>
    <w:rsid w:val="0061797E"/>
    <w:rsid w:val="006204E2"/>
    <w:rsid w:val="00621E63"/>
    <w:rsid w:val="00622264"/>
    <w:rsid w:val="0062435D"/>
    <w:rsid w:val="006249A6"/>
    <w:rsid w:val="00627466"/>
    <w:rsid w:val="00635E9C"/>
    <w:rsid w:val="00640799"/>
    <w:rsid w:val="006429AC"/>
    <w:rsid w:val="006448EE"/>
    <w:rsid w:val="0064559B"/>
    <w:rsid w:val="0064562E"/>
    <w:rsid w:val="006470F4"/>
    <w:rsid w:val="00655553"/>
    <w:rsid w:val="0065658E"/>
    <w:rsid w:val="00660564"/>
    <w:rsid w:val="00665D03"/>
    <w:rsid w:val="00667BED"/>
    <w:rsid w:val="006766DC"/>
    <w:rsid w:val="00677B7C"/>
    <w:rsid w:val="00684E9E"/>
    <w:rsid w:val="00686498"/>
    <w:rsid w:val="00693212"/>
    <w:rsid w:val="00694379"/>
    <w:rsid w:val="006A0674"/>
    <w:rsid w:val="006A07E6"/>
    <w:rsid w:val="006A55BF"/>
    <w:rsid w:val="006B2780"/>
    <w:rsid w:val="006C1A47"/>
    <w:rsid w:val="006C2357"/>
    <w:rsid w:val="006D0387"/>
    <w:rsid w:val="006D210A"/>
    <w:rsid w:val="006E2185"/>
    <w:rsid w:val="006E2F46"/>
    <w:rsid w:val="006E5CF9"/>
    <w:rsid w:val="006E7CF5"/>
    <w:rsid w:val="006F4A76"/>
    <w:rsid w:val="006F4DF7"/>
    <w:rsid w:val="006F764C"/>
    <w:rsid w:val="00702C75"/>
    <w:rsid w:val="00712F76"/>
    <w:rsid w:val="0071785D"/>
    <w:rsid w:val="00722D5D"/>
    <w:rsid w:val="007433FF"/>
    <w:rsid w:val="00743F6E"/>
    <w:rsid w:val="007467E4"/>
    <w:rsid w:val="00746D5E"/>
    <w:rsid w:val="007511AD"/>
    <w:rsid w:val="00756DE7"/>
    <w:rsid w:val="00773F70"/>
    <w:rsid w:val="00774DED"/>
    <w:rsid w:val="0078550D"/>
    <w:rsid w:val="00786421"/>
    <w:rsid w:val="007865DD"/>
    <w:rsid w:val="00797293"/>
    <w:rsid w:val="007A03C6"/>
    <w:rsid w:val="007A7540"/>
    <w:rsid w:val="007B04BB"/>
    <w:rsid w:val="007B0AEC"/>
    <w:rsid w:val="007B33C3"/>
    <w:rsid w:val="007C0CFD"/>
    <w:rsid w:val="007C2805"/>
    <w:rsid w:val="007D1421"/>
    <w:rsid w:val="007F00D1"/>
    <w:rsid w:val="007F5CE4"/>
    <w:rsid w:val="007F7719"/>
    <w:rsid w:val="007F7A31"/>
    <w:rsid w:val="00803BEC"/>
    <w:rsid w:val="008074B8"/>
    <w:rsid w:val="00826929"/>
    <w:rsid w:val="00832250"/>
    <w:rsid w:val="008341B7"/>
    <w:rsid w:val="00834639"/>
    <w:rsid w:val="00851EDD"/>
    <w:rsid w:val="00852B46"/>
    <w:rsid w:val="00854337"/>
    <w:rsid w:val="00863A42"/>
    <w:rsid w:val="00865B6C"/>
    <w:rsid w:val="008660A3"/>
    <w:rsid w:val="008704FD"/>
    <w:rsid w:val="00871F7F"/>
    <w:rsid w:val="00873C86"/>
    <w:rsid w:val="0087586B"/>
    <w:rsid w:val="0087692B"/>
    <w:rsid w:val="008845D9"/>
    <w:rsid w:val="00890BA6"/>
    <w:rsid w:val="00894F2E"/>
    <w:rsid w:val="0089689F"/>
    <w:rsid w:val="00897004"/>
    <w:rsid w:val="00897113"/>
    <w:rsid w:val="008A0971"/>
    <w:rsid w:val="008A0FF9"/>
    <w:rsid w:val="008A3336"/>
    <w:rsid w:val="008A62AA"/>
    <w:rsid w:val="008B0E7F"/>
    <w:rsid w:val="008B72AC"/>
    <w:rsid w:val="008C0D4F"/>
    <w:rsid w:val="008C15AB"/>
    <w:rsid w:val="008C39D2"/>
    <w:rsid w:val="008C4A23"/>
    <w:rsid w:val="008C7BF2"/>
    <w:rsid w:val="008D518B"/>
    <w:rsid w:val="008D588A"/>
    <w:rsid w:val="008F15A6"/>
    <w:rsid w:val="008F359E"/>
    <w:rsid w:val="008F3C1C"/>
    <w:rsid w:val="008F53B4"/>
    <w:rsid w:val="008F7220"/>
    <w:rsid w:val="00906FFD"/>
    <w:rsid w:val="0091333D"/>
    <w:rsid w:val="00913414"/>
    <w:rsid w:val="009134AE"/>
    <w:rsid w:val="00936442"/>
    <w:rsid w:val="0094629C"/>
    <w:rsid w:val="009475DF"/>
    <w:rsid w:val="00957282"/>
    <w:rsid w:val="009615B0"/>
    <w:rsid w:val="00965003"/>
    <w:rsid w:val="00970900"/>
    <w:rsid w:val="009713E2"/>
    <w:rsid w:val="0097651C"/>
    <w:rsid w:val="009767D6"/>
    <w:rsid w:val="00986FCB"/>
    <w:rsid w:val="00991939"/>
    <w:rsid w:val="00995182"/>
    <w:rsid w:val="009B04DB"/>
    <w:rsid w:val="009B2BD8"/>
    <w:rsid w:val="009B653C"/>
    <w:rsid w:val="009B74C0"/>
    <w:rsid w:val="009C1566"/>
    <w:rsid w:val="009C2BDB"/>
    <w:rsid w:val="009C6ED2"/>
    <w:rsid w:val="009D2922"/>
    <w:rsid w:val="009D4529"/>
    <w:rsid w:val="009D48CE"/>
    <w:rsid w:val="009D6413"/>
    <w:rsid w:val="009D6731"/>
    <w:rsid w:val="009E14EF"/>
    <w:rsid w:val="009F6BC0"/>
    <w:rsid w:val="00A07748"/>
    <w:rsid w:val="00A150AC"/>
    <w:rsid w:val="00A20550"/>
    <w:rsid w:val="00A34DC9"/>
    <w:rsid w:val="00A4286F"/>
    <w:rsid w:val="00A42BF8"/>
    <w:rsid w:val="00A44DE9"/>
    <w:rsid w:val="00A47ECC"/>
    <w:rsid w:val="00A543A5"/>
    <w:rsid w:val="00A60865"/>
    <w:rsid w:val="00A62F17"/>
    <w:rsid w:val="00A64785"/>
    <w:rsid w:val="00A70217"/>
    <w:rsid w:val="00A70A7F"/>
    <w:rsid w:val="00A768AD"/>
    <w:rsid w:val="00A76DCD"/>
    <w:rsid w:val="00A76DF4"/>
    <w:rsid w:val="00A84BE7"/>
    <w:rsid w:val="00A86401"/>
    <w:rsid w:val="00A91850"/>
    <w:rsid w:val="00AA3F20"/>
    <w:rsid w:val="00AB2B17"/>
    <w:rsid w:val="00AB34CB"/>
    <w:rsid w:val="00AC399F"/>
    <w:rsid w:val="00AC44CB"/>
    <w:rsid w:val="00AC7103"/>
    <w:rsid w:val="00AC7598"/>
    <w:rsid w:val="00AD1F40"/>
    <w:rsid w:val="00AD5B2D"/>
    <w:rsid w:val="00AD6C4E"/>
    <w:rsid w:val="00AE2D39"/>
    <w:rsid w:val="00AE5098"/>
    <w:rsid w:val="00AE6320"/>
    <w:rsid w:val="00AE63BA"/>
    <w:rsid w:val="00AE720A"/>
    <w:rsid w:val="00AF0B5C"/>
    <w:rsid w:val="00AF3705"/>
    <w:rsid w:val="00AF67BD"/>
    <w:rsid w:val="00B00451"/>
    <w:rsid w:val="00B01EF9"/>
    <w:rsid w:val="00B06968"/>
    <w:rsid w:val="00B1527F"/>
    <w:rsid w:val="00B173C9"/>
    <w:rsid w:val="00B25553"/>
    <w:rsid w:val="00B26517"/>
    <w:rsid w:val="00B30310"/>
    <w:rsid w:val="00B35B77"/>
    <w:rsid w:val="00B42600"/>
    <w:rsid w:val="00B4285A"/>
    <w:rsid w:val="00B56E25"/>
    <w:rsid w:val="00B60DB8"/>
    <w:rsid w:val="00B662E4"/>
    <w:rsid w:val="00B67B82"/>
    <w:rsid w:val="00B728C9"/>
    <w:rsid w:val="00B73A8E"/>
    <w:rsid w:val="00B81D83"/>
    <w:rsid w:val="00B8676F"/>
    <w:rsid w:val="00B87F1B"/>
    <w:rsid w:val="00BA1F02"/>
    <w:rsid w:val="00BA2A90"/>
    <w:rsid w:val="00BA7B0B"/>
    <w:rsid w:val="00BB3CC1"/>
    <w:rsid w:val="00BB3F98"/>
    <w:rsid w:val="00BB3FD4"/>
    <w:rsid w:val="00BB493C"/>
    <w:rsid w:val="00BB5751"/>
    <w:rsid w:val="00BC1D01"/>
    <w:rsid w:val="00BC570A"/>
    <w:rsid w:val="00BD0AE1"/>
    <w:rsid w:val="00BD188C"/>
    <w:rsid w:val="00BD7069"/>
    <w:rsid w:val="00BE26E2"/>
    <w:rsid w:val="00BE399E"/>
    <w:rsid w:val="00BE5EAA"/>
    <w:rsid w:val="00BF2F33"/>
    <w:rsid w:val="00BF6DF2"/>
    <w:rsid w:val="00BF7242"/>
    <w:rsid w:val="00C0114C"/>
    <w:rsid w:val="00C03AAD"/>
    <w:rsid w:val="00C0407A"/>
    <w:rsid w:val="00C1503E"/>
    <w:rsid w:val="00C164F6"/>
    <w:rsid w:val="00C219F4"/>
    <w:rsid w:val="00C21EBC"/>
    <w:rsid w:val="00C22472"/>
    <w:rsid w:val="00C2541E"/>
    <w:rsid w:val="00C314E0"/>
    <w:rsid w:val="00C441C3"/>
    <w:rsid w:val="00C45FB8"/>
    <w:rsid w:val="00C505A2"/>
    <w:rsid w:val="00C5239C"/>
    <w:rsid w:val="00C5489E"/>
    <w:rsid w:val="00C57CB3"/>
    <w:rsid w:val="00C653F5"/>
    <w:rsid w:val="00C65B2C"/>
    <w:rsid w:val="00C662D7"/>
    <w:rsid w:val="00C732F4"/>
    <w:rsid w:val="00C86FED"/>
    <w:rsid w:val="00C90AB6"/>
    <w:rsid w:val="00C911C0"/>
    <w:rsid w:val="00C9206A"/>
    <w:rsid w:val="00C94A8A"/>
    <w:rsid w:val="00CA37C9"/>
    <w:rsid w:val="00CB5AE0"/>
    <w:rsid w:val="00CC32DC"/>
    <w:rsid w:val="00CC63C4"/>
    <w:rsid w:val="00CD0610"/>
    <w:rsid w:val="00CD0B32"/>
    <w:rsid w:val="00CD16C4"/>
    <w:rsid w:val="00CF0CD3"/>
    <w:rsid w:val="00CF7103"/>
    <w:rsid w:val="00CF7E2F"/>
    <w:rsid w:val="00D009A1"/>
    <w:rsid w:val="00D012C8"/>
    <w:rsid w:val="00D03A64"/>
    <w:rsid w:val="00D05775"/>
    <w:rsid w:val="00D10EC3"/>
    <w:rsid w:val="00D12D4B"/>
    <w:rsid w:val="00D15F9A"/>
    <w:rsid w:val="00D171DD"/>
    <w:rsid w:val="00D17E9D"/>
    <w:rsid w:val="00D23CC2"/>
    <w:rsid w:val="00D25638"/>
    <w:rsid w:val="00D25D84"/>
    <w:rsid w:val="00D25F9B"/>
    <w:rsid w:val="00D30DC7"/>
    <w:rsid w:val="00D40317"/>
    <w:rsid w:val="00D412DA"/>
    <w:rsid w:val="00D418EC"/>
    <w:rsid w:val="00D46438"/>
    <w:rsid w:val="00D5397C"/>
    <w:rsid w:val="00D5436E"/>
    <w:rsid w:val="00D56825"/>
    <w:rsid w:val="00D62FD6"/>
    <w:rsid w:val="00D70B3F"/>
    <w:rsid w:val="00D71D2B"/>
    <w:rsid w:val="00D8096E"/>
    <w:rsid w:val="00D81891"/>
    <w:rsid w:val="00D86D08"/>
    <w:rsid w:val="00D90612"/>
    <w:rsid w:val="00D93B2B"/>
    <w:rsid w:val="00DB22E8"/>
    <w:rsid w:val="00DB6E21"/>
    <w:rsid w:val="00DC3A1B"/>
    <w:rsid w:val="00DD5DA8"/>
    <w:rsid w:val="00DE01EC"/>
    <w:rsid w:val="00DE5434"/>
    <w:rsid w:val="00DE64F4"/>
    <w:rsid w:val="00DE768D"/>
    <w:rsid w:val="00DF0113"/>
    <w:rsid w:val="00DF562F"/>
    <w:rsid w:val="00E0473E"/>
    <w:rsid w:val="00E064F8"/>
    <w:rsid w:val="00E07F90"/>
    <w:rsid w:val="00E134AD"/>
    <w:rsid w:val="00E20049"/>
    <w:rsid w:val="00E27260"/>
    <w:rsid w:val="00E33279"/>
    <w:rsid w:val="00E34208"/>
    <w:rsid w:val="00E40F2E"/>
    <w:rsid w:val="00E5726E"/>
    <w:rsid w:val="00E60C5E"/>
    <w:rsid w:val="00E61FD8"/>
    <w:rsid w:val="00E622C2"/>
    <w:rsid w:val="00E6306A"/>
    <w:rsid w:val="00E635F2"/>
    <w:rsid w:val="00E64CC5"/>
    <w:rsid w:val="00E6723D"/>
    <w:rsid w:val="00E72CFE"/>
    <w:rsid w:val="00E771A4"/>
    <w:rsid w:val="00E80B73"/>
    <w:rsid w:val="00E83118"/>
    <w:rsid w:val="00E8394E"/>
    <w:rsid w:val="00E87C92"/>
    <w:rsid w:val="00E9419F"/>
    <w:rsid w:val="00EA031A"/>
    <w:rsid w:val="00EA045B"/>
    <w:rsid w:val="00EA18C1"/>
    <w:rsid w:val="00EB7D6D"/>
    <w:rsid w:val="00EC1F7C"/>
    <w:rsid w:val="00EC28D6"/>
    <w:rsid w:val="00EE0AD3"/>
    <w:rsid w:val="00EE0D0F"/>
    <w:rsid w:val="00EF4714"/>
    <w:rsid w:val="00EF583C"/>
    <w:rsid w:val="00EF7339"/>
    <w:rsid w:val="00F00425"/>
    <w:rsid w:val="00F06B02"/>
    <w:rsid w:val="00F17ACC"/>
    <w:rsid w:val="00F21CDA"/>
    <w:rsid w:val="00F22FAD"/>
    <w:rsid w:val="00F23AEA"/>
    <w:rsid w:val="00F26832"/>
    <w:rsid w:val="00F26DF9"/>
    <w:rsid w:val="00F27528"/>
    <w:rsid w:val="00F32D25"/>
    <w:rsid w:val="00F35219"/>
    <w:rsid w:val="00F40D83"/>
    <w:rsid w:val="00F40FC2"/>
    <w:rsid w:val="00F41C58"/>
    <w:rsid w:val="00F47C36"/>
    <w:rsid w:val="00F53AC5"/>
    <w:rsid w:val="00F55E1C"/>
    <w:rsid w:val="00F56E57"/>
    <w:rsid w:val="00F57A3E"/>
    <w:rsid w:val="00F63468"/>
    <w:rsid w:val="00F63F0F"/>
    <w:rsid w:val="00F6592F"/>
    <w:rsid w:val="00F80139"/>
    <w:rsid w:val="00F8082D"/>
    <w:rsid w:val="00F8468E"/>
    <w:rsid w:val="00F84806"/>
    <w:rsid w:val="00F84BFE"/>
    <w:rsid w:val="00F9180A"/>
    <w:rsid w:val="00F91DEA"/>
    <w:rsid w:val="00F93666"/>
    <w:rsid w:val="00FA2A6C"/>
    <w:rsid w:val="00FA7DE8"/>
    <w:rsid w:val="00FB0354"/>
    <w:rsid w:val="00FB13E7"/>
    <w:rsid w:val="00FB46B3"/>
    <w:rsid w:val="00FB5BA6"/>
    <w:rsid w:val="00FB6720"/>
    <w:rsid w:val="00FB7401"/>
    <w:rsid w:val="00FC2B58"/>
    <w:rsid w:val="00FC5E5B"/>
    <w:rsid w:val="00FD3A62"/>
    <w:rsid w:val="00FD474B"/>
    <w:rsid w:val="00FD6603"/>
    <w:rsid w:val="00FE2769"/>
    <w:rsid w:val="00FF52E6"/>
    <w:rsid w:val="00FF7B8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63D698E"/>
  <w15:docId w15:val="{522940EE-5DB4-4DB6-AF64-A4C713689F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04A23"/>
    <w:rPr>
      <w:lang w:eastAsia="ja-JP"/>
    </w:rPr>
  </w:style>
  <w:style w:type="paragraph" w:styleId="Heading1">
    <w:name w:val="heading 1"/>
    <w:basedOn w:val="Normal"/>
    <w:next w:val="Normal"/>
    <w:link w:val="Heading1Char"/>
    <w:uiPriority w:val="9"/>
    <w:qFormat/>
    <w:rsid w:val="00A6311A"/>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597DA8"/>
    <w:pPr>
      <w:keepNext/>
      <w:keepLines/>
      <w:spacing w:before="40" w:line="360" w:lineRule="auto"/>
      <w:outlineLvl w:val="1"/>
    </w:pPr>
    <w:rPr>
      <w:rFonts w:ascii="Arial" w:eastAsiaTheme="majorEastAsia" w:hAnsi="Arial" w:cstheme="majorBidi"/>
      <w:i/>
      <w:kern w:val="2"/>
      <w:sz w:val="28"/>
      <w:szCs w:val="26"/>
      <w:lang w:eastAsia="en-US"/>
    </w:rPr>
  </w:style>
  <w:style w:type="paragraph" w:styleId="Heading3">
    <w:name w:val="heading 3"/>
    <w:basedOn w:val="Normal"/>
    <w:next w:val="Normal"/>
    <w:pPr>
      <w:keepNext/>
      <w:keepLines/>
      <w:spacing w:before="280" w:after="80"/>
      <w:outlineLvl w:val="2"/>
    </w:pPr>
    <w:rPr>
      <w:b/>
      <w:sz w:val="28"/>
      <w:szCs w:val="28"/>
    </w:rPr>
  </w:style>
  <w:style w:type="paragraph" w:styleId="Heading4">
    <w:name w:val="heading 4"/>
    <w:basedOn w:val="Normal"/>
    <w:next w:val="Normal"/>
    <w:link w:val="Heading4Char"/>
    <w:uiPriority w:val="9"/>
    <w:semiHidden/>
    <w:unhideWhenUsed/>
    <w:qFormat/>
    <w:rsid w:val="00EA20DF"/>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7DA8"/>
    <w:pPr>
      <w:keepNext/>
      <w:keepLines/>
      <w:spacing w:before="40" w:line="259" w:lineRule="auto"/>
      <w:outlineLvl w:val="4"/>
    </w:pPr>
    <w:rPr>
      <w:rFonts w:asciiTheme="majorHAnsi" w:eastAsiaTheme="majorEastAsia" w:hAnsiTheme="majorHAnsi" w:cstheme="majorBidi"/>
      <w:color w:val="2F5496" w:themeColor="accent1" w:themeShade="BF"/>
      <w:kern w:val="2"/>
      <w:sz w:val="22"/>
      <w:szCs w:val="22"/>
      <w:lang w:val="it-IT" w:eastAsia="en-US"/>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pPr>
      <w:keepNext/>
      <w:keepLines/>
      <w:spacing w:before="480" w:after="120"/>
    </w:pPr>
    <w:rPr>
      <w:b/>
      <w:sz w:val="72"/>
      <w:szCs w:val="72"/>
    </w:rPr>
  </w:style>
  <w:style w:type="paragraph" w:customStyle="1" w:styleId="History">
    <w:name w:val="History"/>
    <w:basedOn w:val="Normal"/>
    <w:rsid w:val="005B291B"/>
    <w:pPr>
      <w:spacing w:before="230" w:after="460" w:line="180" w:lineRule="exact"/>
      <w:jc w:val="right"/>
    </w:pPr>
    <w:rPr>
      <w:rFonts w:ascii="Arial" w:hAnsi="Arial"/>
      <w:sz w:val="14"/>
      <w:szCs w:val="16"/>
    </w:rPr>
  </w:style>
  <w:style w:type="paragraph" w:customStyle="1" w:styleId="References">
    <w:name w:val="References"/>
    <w:basedOn w:val="Normal"/>
    <w:rsid w:val="005B291B"/>
    <w:pPr>
      <w:spacing w:line="200" w:lineRule="exact"/>
      <w:ind w:left="425" w:hanging="425"/>
      <w:jc w:val="both"/>
    </w:pPr>
    <w:rPr>
      <w:sz w:val="15"/>
      <w:szCs w:val="14"/>
      <w:lang w:val="en-GB"/>
    </w:rPr>
  </w:style>
  <w:style w:type="paragraph" w:customStyle="1" w:styleId="HExperimentalSection">
    <w:name w:val="HExperimental_Section"/>
    <w:basedOn w:val="Normal"/>
    <w:rsid w:val="005B291B"/>
    <w:pPr>
      <w:spacing w:before="460" w:after="230" w:line="230" w:lineRule="atLeast"/>
    </w:pPr>
    <w:rPr>
      <w:i/>
      <w:szCs w:val="20"/>
    </w:rPr>
  </w:style>
  <w:style w:type="paragraph" w:customStyle="1" w:styleId="ExperimentalSection">
    <w:name w:val="ExperimentalSection"/>
    <w:basedOn w:val="Normal"/>
    <w:rsid w:val="005B291B"/>
    <w:pPr>
      <w:spacing w:after="240" w:line="200" w:lineRule="exact"/>
      <w:ind w:firstLine="170"/>
      <w:jc w:val="both"/>
    </w:pPr>
    <w:rPr>
      <w:sz w:val="16"/>
      <w:szCs w:val="14"/>
      <w:lang w:val="en-GB"/>
    </w:rPr>
  </w:style>
  <w:style w:type="paragraph" w:customStyle="1" w:styleId="FNB">
    <w:name w:val="FNB"/>
    <w:basedOn w:val="Normal"/>
    <w:link w:val="FNBChar"/>
    <w:rsid w:val="005B291B"/>
    <w:pPr>
      <w:widowControl w:val="0"/>
      <w:spacing w:after="40" w:line="160" w:lineRule="exact"/>
      <w:ind w:left="567" w:right="4434" w:hanging="567"/>
      <w:jc w:val="both"/>
    </w:pPr>
    <w:rPr>
      <w:rFonts w:ascii="Times" w:hAnsi="Times"/>
      <w:sz w:val="14"/>
      <w:szCs w:val="3276"/>
      <w:lang w:val="en-GB" w:eastAsia="de-DE"/>
    </w:rPr>
  </w:style>
  <w:style w:type="character" w:customStyle="1" w:styleId="FNBChar">
    <w:name w:val="FNB Char"/>
    <w:link w:val="FNB"/>
    <w:rsid w:val="005B291B"/>
    <w:rPr>
      <w:rFonts w:ascii="Times" w:hAnsi="Times"/>
      <w:sz w:val="14"/>
      <w:szCs w:val="3276"/>
      <w:lang w:val="en-GB" w:eastAsia="de-DE" w:bidi="ar-SA"/>
    </w:rPr>
  </w:style>
  <w:style w:type="paragraph" w:customStyle="1" w:styleId="Ack">
    <w:name w:val="Ack"/>
    <w:basedOn w:val="Normal"/>
    <w:rsid w:val="005B291B"/>
  </w:style>
  <w:style w:type="paragraph" w:customStyle="1" w:styleId="TableCaption">
    <w:name w:val="TableCaption"/>
    <w:basedOn w:val="Normal"/>
    <w:rsid w:val="006511FB"/>
    <w:pPr>
      <w:spacing w:after="120" w:line="190" w:lineRule="exact"/>
      <w:jc w:val="both"/>
    </w:pPr>
    <w:rPr>
      <w:rFonts w:ascii="Arial" w:hAnsi="Arial"/>
      <w:sz w:val="16"/>
      <w:szCs w:val="14"/>
      <w:lang w:val="en-GB"/>
    </w:rPr>
  </w:style>
  <w:style w:type="paragraph" w:customStyle="1" w:styleId="TableHead">
    <w:name w:val="TableHead"/>
    <w:basedOn w:val="TableCaption"/>
    <w:rsid w:val="006511FB"/>
    <w:pPr>
      <w:pBdr>
        <w:top w:val="single" w:sz="4" w:space="4" w:color="FFFFFF"/>
        <w:left w:val="single" w:sz="4" w:space="4" w:color="FFFFFF"/>
        <w:bottom w:val="single" w:sz="4" w:space="4" w:color="FFFFFF"/>
        <w:right w:val="single" w:sz="4" w:space="4" w:color="FFFFFF"/>
      </w:pBdr>
      <w:spacing w:after="0"/>
    </w:pPr>
  </w:style>
  <w:style w:type="paragraph" w:customStyle="1" w:styleId="TableBody">
    <w:name w:val="TableBody"/>
    <w:basedOn w:val="TableHead"/>
    <w:rsid w:val="006511FB"/>
  </w:style>
  <w:style w:type="paragraph" w:customStyle="1" w:styleId="TableFoot">
    <w:name w:val="TableFoot"/>
    <w:basedOn w:val="TableBody"/>
    <w:rsid w:val="006511FB"/>
    <w:pPr>
      <w:spacing w:before="60" w:after="60"/>
    </w:pPr>
  </w:style>
  <w:style w:type="paragraph" w:customStyle="1" w:styleId="SchemeCaption">
    <w:name w:val="SchemeCaption"/>
    <w:basedOn w:val="Normal"/>
    <w:rsid w:val="006511FB"/>
    <w:pPr>
      <w:spacing w:before="230" w:after="460" w:line="190" w:lineRule="exact"/>
      <w:jc w:val="both"/>
    </w:pPr>
    <w:rPr>
      <w:rFonts w:ascii="Arial" w:hAnsi="Arial"/>
      <w:sz w:val="16"/>
      <w:szCs w:val="14"/>
      <w:lang w:val="en-GB"/>
    </w:rPr>
  </w:style>
  <w:style w:type="paragraph" w:styleId="FootnoteText">
    <w:name w:val="footnote text"/>
    <w:basedOn w:val="Normal"/>
    <w:semiHidden/>
    <w:rsid w:val="00D81375"/>
    <w:pPr>
      <w:keepLines/>
      <w:widowControl w:val="0"/>
      <w:jc w:val="both"/>
    </w:pPr>
    <w:rPr>
      <w:sz w:val="20"/>
      <w:szCs w:val="20"/>
      <w:lang w:val="en-GB" w:eastAsia="ro-RO"/>
    </w:rPr>
  </w:style>
  <w:style w:type="paragraph" w:customStyle="1" w:styleId="STOE">
    <w:name w:val="STOE"/>
    <w:basedOn w:val="Normal"/>
    <w:link w:val="STOEChar1"/>
    <w:rsid w:val="00D81375"/>
    <w:pPr>
      <w:widowControl w:val="0"/>
      <w:spacing w:line="236" w:lineRule="exact"/>
      <w:ind w:right="4434"/>
      <w:jc w:val="both"/>
    </w:pPr>
    <w:rPr>
      <w:rFonts w:ascii="Times" w:hAnsi="Times"/>
      <w:sz w:val="18"/>
      <w:szCs w:val="3276"/>
      <w:lang w:val="en-GB" w:eastAsia="de-DE"/>
    </w:rPr>
  </w:style>
  <w:style w:type="character" w:customStyle="1" w:styleId="STOEChar1">
    <w:name w:val="STOE Char1"/>
    <w:link w:val="STOE"/>
    <w:rsid w:val="00D81375"/>
    <w:rPr>
      <w:rFonts w:ascii="Times" w:hAnsi="Times"/>
      <w:sz w:val="18"/>
      <w:szCs w:val="3276"/>
      <w:lang w:val="en-GB" w:eastAsia="de-DE" w:bidi="ar-SA"/>
    </w:rPr>
  </w:style>
  <w:style w:type="paragraph" w:styleId="BalloonText">
    <w:name w:val="Balloon Text"/>
    <w:basedOn w:val="Normal"/>
    <w:semiHidden/>
    <w:rsid w:val="00D81375"/>
    <w:rPr>
      <w:rFonts w:ascii="Tahoma" w:hAnsi="Tahoma" w:cs="Tahoma"/>
      <w:sz w:val="16"/>
      <w:szCs w:val="16"/>
    </w:rPr>
  </w:style>
  <w:style w:type="paragraph" w:styleId="Header">
    <w:name w:val="header"/>
    <w:basedOn w:val="Normal"/>
    <w:link w:val="HeaderChar"/>
    <w:rsid w:val="00881456"/>
    <w:pPr>
      <w:tabs>
        <w:tab w:val="center" w:pos="4536"/>
        <w:tab w:val="right" w:pos="9072"/>
      </w:tabs>
    </w:pPr>
    <w:rPr>
      <w:lang w:val="x-none"/>
    </w:rPr>
  </w:style>
  <w:style w:type="paragraph" w:styleId="Footer">
    <w:name w:val="footer"/>
    <w:basedOn w:val="Normal"/>
    <w:link w:val="FooterChar"/>
    <w:uiPriority w:val="99"/>
    <w:rsid w:val="00881456"/>
    <w:pPr>
      <w:tabs>
        <w:tab w:val="center" w:pos="4536"/>
        <w:tab w:val="right" w:pos="9072"/>
      </w:tabs>
    </w:pPr>
  </w:style>
  <w:style w:type="paragraph" w:customStyle="1" w:styleId="Title1">
    <w:name w:val="Title1"/>
    <w:basedOn w:val="Normal"/>
    <w:rsid w:val="00004A23"/>
    <w:rPr>
      <w:b/>
    </w:rPr>
  </w:style>
  <w:style w:type="paragraph" w:customStyle="1" w:styleId="AuthorsFull">
    <w:name w:val="Authors Full"/>
    <w:basedOn w:val="Normal"/>
    <w:rsid w:val="00004A23"/>
    <w:rPr>
      <w:i/>
    </w:rPr>
  </w:style>
  <w:style w:type="paragraph" w:customStyle="1" w:styleId="dedication">
    <w:name w:val="dedication"/>
    <w:basedOn w:val="Normal"/>
    <w:rsid w:val="00004A23"/>
    <w:rPr>
      <w:i/>
    </w:rPr>
  </w:style>
  <w:style w:type="paragraph" w:customStyle="1" w:styleId="Addresses">
    <w:name w:val="Addresses"/>
    <w:basedOn w:val="Normal"/>
    <w:rsid w:val="00004A23"/>
  </w:style>
  <w:style w:type="paragraph" w:customStyle="1" w:styleId="Acknowledgements">
    <w:name w:val="Acknowledgements"/>
    <w:basedOn w:val="Normal"/>
    <w:rsid w:val="00004A23"/>
  </w:style>
  <w:style w:type="paragraph" w:customStyle="1" w:styleId="Abstract">
    <w:name w:val="Abstract"/>
    <w:basedOn w:val="Normal"/>
    <w:autoRedefine/>
    <w:rsid w:val="00004A23"/>
    <w:pPr>
      <w:spacing w:line="480" w:lineRule="auto"/>
    </w:pPr>
  </w:style>
  <w:style w:type="paragraph" w:customStyle="1" w:styleId="Head1">
    <w:name w:val="Head 1"/>
    <w:basedOn w:val="Normal"/>
    <w:autoRedefine/>
    <w:rsid w:val="002B79BB"/>
    <w:pPr>
      <w:spacing w:line="276" w:lineRule="auto"/>
      <w:jc w:val="both"/>
    </w:pPr>
  </w:style>
  <w:style w:type="paragraph" w:customStyle="1" w:styleId="Head2">
    <w:name w:val="Head 2"/>
    <w:basedOn w:val="Normal"/>
    <w:autoRedefine/>
    <w:rsid w:val="00004A23"/>
    <w:pPr>
      <w:spacing w:line="360" w:lineRule="auto"/>
    </w:pPr>
    <w:rPr>
      <w:i/>
    </w:rPr>
  </w:style>
  <w:style w:type="paragraph" w:customStyle="1" w:styleId="dates">
    <w:name w:val="dates"/>
    <w:basedOn w:val="Normal"/>
    <w:rsid w:val="00004A23"/>
    <w:pPr>
      <w:jc w:val="right"/>
    </w:pPr>
  </w:style>
  <w:style w:type="paragraph" w:customStyle="1" w:styleId="Literature">
    <w:name w:val="Literature"/>
    <w:basedOn w:val="Normal"/>
    <w:rsid w:val="00004A23"/>
    <w:pPr>
      <w:spacing w:line="480" w:lineRule="auto"/>
    </w:pPr>
  </w:style>
  <w:style w:type="paragraph" w:customStyle="1" w:styleId="Legend">
    <w:name w:val="Legend"/>
    <w:basedOn w:val="Normal"/>
    <w:rsid w:val="00004A23"/>
  </w:style>
  <w:style w:type="paragraph" w:customStyle="1" w:styleId="MainText">
    <w:name w:val="Main Text"/>
    <w:basedOn w:val="Normal"/>
    <w:link w:val="MainTextChar"/>
    <w:rsid w:val="00004A23"/>
    <w:pPr>
      <w:spacing w:line="480" w:lineRule="auto"/>
    </w:pPr>
  </w:style>
  <w:style w:type="paragraph" w:customStyle="1" w:styleId="Tableofcontents">
    <w:name w:val="Table of contents"/>
    <w:basedOn w:val="Normal"/>
    <w:autoRedefine/>
    <w:rsid w:val="001C5DAA"/>
    <w:pPr>
      <w:spacing w:line="360" w:lineRule="auto"/>
    </w:pPr>
  </w:style>
  <w:style w:type="paragraph" w:customStyle="1" w:styleId="ExperimentalText">
    <w:name w:val="Experimental Text"/>
    <w:basedOn w:val="Normal"/>
    <w:link w:val="ExperimentalTextChar"/>
    <w:rsid w:val="00004A23"/>
    <w:pPr>
      <w:spacing w:line="480" w:lineRule="auto"/>
    </w:pPr>
  </w:style>
  <w:style w:type="character" w:customStyle="1" w:styleId="ExperimentalTextChar">
    <w:name w:val="Experimental Text Char"/>
    <w:link w:val="ExperimentalText"/>
    <w:rsid w:val="00004A23"/>
    <w:rPr>
      <w:rFonts w:eastAsia="MS Mincho"/>
      <w:sz w:val="24"/>
      <w:szCs w:val="24"/>
      <w:lang w:val="en-US" w:eastAsia="ja-JP" w:bidi="ar-SA"/>
    </w:rPr>
  </w:style>
  <w:style w:type="character" w:customStyle="1" w:styleId="MainTextChar">
    <w:name w:val="Main Text Char"/>
    <w:link w:val="MainText"/>
    <w:rsid w:val="00004A23"/>
    <w:rPr>
      <w:rFonts w:eastAsia="MS Mincho"/>
      <w:sz w:val="24"/>
      <w:szCs w:val="24"/>
      <w:lang w:val="en-US" w:eastAsia="ja-JP" w:bidi="ar-SA"/>
    </w:rPr>
  </w:style>
  <w:style w:type="paragraph" w:customStyle="1" w:styleId="Title2">
    <w:name w:val="Title2"/>
    <w:basedOn w:val="Normal"/>
    <w:rsid w:val="002D16A0"/>
    <w:rPr>
      <w:b/>
    </w:rPr>
  </w:style>
  <w:style w:type="paragraph" w:customStyle="1" w:styleId="Dedication0">
    <w:name w:val="Dedication"/>
    <w:basedOn w:val="Normal"/>
    <w:autoRedefine/>
    <w:rsid w:val="00322D5B"/>
  </w:style>
  <w:style w:type="paragraph" w:customStyle="1" w:styleId="Maintext0">
    <w:name w:val="Main text"/>
    <w:basedOn w:val="Normal"/>
    <w:link w:val="MaintextChar0"/>
    <w:autoRedefine/>
    <w:rsid w:val="00BC59A5"/>
    <w:pPr>
      <w:spacing w:line="276" w:lineRule="auto"/>
    </w:pPr>
    <w:rPr>
      <w:b/>
    </w:rPr>
  </w:style>
  <w:style w:type="character" w:customStyle="1" w:styleId="MaintextChar0">
    <w:name w:val="Main text Char"/>
    <w:link w:val="Maintext0"/>
    <w:rsid w:val="00BC59A5"/>
    <w:rPr>
      <w:b/>
      <w:sz w:val="24"/>
      <w:szCs w:val="24"/>
      <w:lang w:val="en-US" w:eastAsia="ja-JP"/>
    </w:rPr>
  </w:style>
  <w:style w:type="paragraph" w:customStyle="1" w:styleId="Biography">
    <w:name w:val="Biography"/>
    <w:basedOn w:val="Normal"/>
    <w:autoRedefine/>
    <w:rsid w:val="00562E2B"/>
    <w:rPr>
      <w:i/>
    </w:rPr>
  </w:style>
  <w:style w:type="character" w:customStyle="1" w:styleId="HeaderChar">
    <w:name w:val="Header Char"/>
    <w:link w:val="Header"/>
    <w:rsid w:val="00414465"/>
    <w:rPr>
      <w:sz w:val="24"/>
      <w:szCs w:val="24"/>
      <w:lang w:eastAsia="ja-JP"/>
    </w:rPr>
  </w:style>
  <w:style w:type="character" w:styleId="CommentReference">
    <w:name w:val="annotation reference"/>
    <w:uiPriority w:val="99"/>
    <w:semiHidden/>
    <w:unhideWhenUsed/>
    <w:rsid w:val="00664F6D"/>
    <w:rPr>
      <w:sz w:val="16"/>
      <w:szCs w:val="16"/>
    </w:rPr>
  </w:style>
  <w:style w:type="paragraph" w:styleId="CommentText">
    <w:name w:val="annotation text"/>
    <w:basedOn w:val="Normal"/>
    <w:link w:val="CommentTextChar"/>
    <w:uiPriority w:val="99"/>
    <w:unhideWhenUsed/>
    <w:rsid w:val="00664F6D"/>
    <w:rPr>
      <w:sz w:val="20"/>
      <w:szCs w:val="20"/>
      <w:lang w:val="x-none"/>
    </w:rPr>
  </w:style>
  <w:style w:type="character" w:customStyle="1" w:styleId="CommentTextChar">
    <w:name w:val="Comment Text Char"/>
    <w:link w:val="CommentText"/>
    <w:uiPriority w:val="99"/>
    <w:rsid w:val="00664F6D"/>
    <w:rPr>
      <w:lang w:eastAsia="ja-JP"/>
    </w:rPr>
  </w:style>
  <w:style w:type="paragraph" w:styleId="CommentSubject">
    <w:name w:val="annotation subject"/>
    <w:basedOn w:val="CommentText"/>
    <w:next w:val="CommentText"/>
    <w:link w:val="CommentSubjectChar"/>
    <w:uiPriority w:val="99"/>
    <w:semiHidden/>
    <w:unhideWhenUsed/>
    <w:rsid w:val="00664F6D"/>
    <w:rPr>
      <w:b/>
      <w:bCs/>
    </w:rPr>
  </w:style>
  <w:style w:type="character" w:customStyle="1" w:styleId="CommentSubjectChar">
    <w:name w:val="Comment Subject Char"/>
    <w:link w:val="CommentSubject"/>
    <w:uiPriority w:val="99"/>
    <w:semiHidden/>
    <w:rsid w:val="00664F6D"/>
    <w:rPr>
      <w:b/>
      <w:bCs/>
      <w:lang w:eastAsia="ja-JP"/>
    </w:rPr>
  </w:style>
  <w:style w:type="character" w:customStyle="1" w:styleId="FooterChar">
    <w:name w:val="Footer Char"/>
    <w:link w:val="Footer"/>
    <w:uiPriority w:val="99"/>
    <w:rsid w:val="007B7A09"/>
    <w:rPr>
      <w:sz w:val="24"/>
      <w:szCs w:val="24"/>
      <w:lang w:eastAsia="ja-JP"/>
    </w:rPr>
  </w:style>
  <w:style w:type="character" w:styleId="PlaceholderText">
    <w:name w:val="Placeholder Text"/>
    <w:basedOn w:val="DefaultParagraphFont"/>
    <w:uiPriority w:val="99"/>
    <w:semiHidden/>
    <w:rsid w:val="00FC064E"/>
    <w:rPr>
      <w:color w:val="666666"/>
    </w:rPr>
  </w:style>
  <w:style w:type="paragraph" w:styleId="ListParagraph">
    <w:name w:val="List Paragraph"/>
    <w:basedOn w:val="Normal"/>
    <w:uiPriority w:val="34"/>
    <w:qFormat/>
    <w:rsid w:val="0079054F"/>
    <w:pPr>
      <w:spacing w:after="160" w:line="259" w:lineRule="auto"/>
      <w:ind w:left="720"/>
      <w:contextualSpacing/>
    </w:pPr>
    <w:rPr>
      <w:rFonts w:asciiTheme="minorHAnsi" w:eastAsiaTheme="minorHAnsi" w:hAnsiTheme="minorHAnsi" w:cstheme="minorBidi"/>
      <w:sz w:val="22"/>
      <w:szCs w:val="22"/>
      <w:lang w:val="it-IT" w:eastAsia="en-US"/>
    </w:rPr>
  </w:style>
  <w:style w:type="paragraph" w:styleId="NormalWeb">
    <w:name w:val="Normal (Web)"/>
    <w:basedOn w:val="Normal"/>
    <w:uiPriority w:val="99"/>
    <w:unhideWhenUsed/>
    <w:rsid w:val="00374EC8"/>
    <w:pPr>
      <w:spacing w:before="100" w:beforeAutospacing="1" w:after="100" w:afterAutospacing="1"/>
    </w:pPr>
    <w:rPr>
      <w:lang w:val="it-IT" w:eastAsia="it-IT"/>
    </w:rPr>
  </w:style>
  <w:style w:type="character" w:styleId="Strong">
    <w:name w:val="Strong"/>
    <w:basedOn w:val="DefaultParagraphFont"/>
    <w:uiPriority w:val="22"/>
    <w:qFormat/>
    <w:rsid w:val="00374EC8"/>
    <w:rPr>
      <w:b/>
      <w:bCs/>
    </w:rPr>
  </w:style>
  <w:style w:type="character" w:customStyle="1" w:styleId="Heading2Char">
    <w:name w:val="Heading 2 Char"/>
    <w:basedOn w:val="DefaultParagraphFont"/>
    <w:link w:val="Heading2"/>
    <w:uiPriority w:val="9"/>
    <w:rsid w:val="00597DA8"/>
    <w:rPr>
      <w:rFonts w:ascii="Arial" w:eastAsiaTheme="majorEastAsia" w:hAnsi="Arial" w:cstheme="majorBidi"/>
      <w:i/>
      <w:kern w:val="2"/>
      <w:sz w:val="28"/>
      <w:szCs w:val="26"/>
      <w:lang w:val="en-US" w:eastAsia="en-US"/>
    </w:rPr>
  </w:style>
  <w:style w:type="character" w:customStyle="1" w:styleId="Heading5Char">
    <w:name w:val="Heading 5 Char"/>
    <w:basedOn w:val="DefaultParagraphFont"/>
    <w:link w:val="Heading5"/>
    <w:uiPriority w:val="9"/>
    <w:semiHidden/>
    <w:rsid w:val="00597DA8"/>
    <w:rPr>
      <w:rFonts w:asciiTheme="majorHAnsi" w:eastAsiaTheme="majorEastAsia" w:hAnsiTheme="majorHAnsi" w:cstheme="majorBidi"/>
      <w:color w:val="2F5496" w:themeColor="accent1" w:themeShade="BF"/>
      <w:kern w:val="2"/>
      <w:sz w:val="22"/>
      <w:szCs w:val="22"/>
      <w:lang w:val="it-IT" w:eastAsia="en-US"/>
    </w:rPr>
  </w:style>
  <w:style w:type="paragraph" w:styleId="Caption">
    <w:name w:val="caption"/>
    <w:basedOn w:val="Normal"/>
    <w:next w:val="Normal"/>
    <w:uiPriority w:val="35"/>
    <w:unhideWhenUsed/>
    <w:qFormat/>
    <w:rsid w:val="00CC7DC9"/>
    <w:pPr>
      <w:spacing w:after="200"/>
    </w:pPr>
    <w:rPr>
      <w:i/>
      <w:iCs/>
      <w:color w:val="44546A" w:themeColor="text2"/>
      <w:sz w:val="18"/>
      <w:szCs w:val="18"/>
    </w:rPr>
  </w:style>
  <w:style w:type="character" w:styleId="Emphasis">
    <w:name w:val="Emphasis"/>
    <w:basedOn w:val="DefaultParagraphFont"/>
    <w:uiPriority w:val="20"/>
    <w:qFormat/>
    <w:rsid w:val="004053B6"/>
    <w:rPr>
      <w:i/>
      <w:iCs/>
    </w:rPr>
  </w:style>
  <w:style w:type="character" w:customStyle="1" w:styleId="anchor-text">
    <w:name w:val="anchor-text"/>
    <w:basedOn w:val="DefaultParagraphFont"/>
    <w:rsid w:val="004053B6"/>
  </w:style>
  <w:style w:type="character" w:customStyle="1" w:styleId="label">
    <w:name w:val="label"/>
    <w:basedOn w:val="DefaultParagraphFont"/>
    <w:rsid w:val="004053B6"/>
  </w:style>
  <w:style w:type="character" w:styleId="Hyperlink">
    <w:name w:val="Hyperlink"/>
    <w:basedOn w:val="DefaultParagraphFont"/>
    <w:uiPriority w:val="99"/>
    <w:unhideWhenUsed/>
    <w:rsid w:val="001C1C95"/>
    <w:rPr>
      <w:color w:val="0000FF"/>
      <w:u w:val="single"/>
    </w:rPr>
  </w:style>
  <w:style w:type="character" w:customStyle="1" w:styleId="Heading4Char">
    <w:name w:val="Heading 4 Char"/>
    <w:basedOn w:val="DefaultParagraphFont"/>
    <w:link w:val="Heading4"/>
    <w:uiPriority w:val="9"/>
    <w:semiHidden/>
    <w:rsid w:val="00EA20DF"/>
    <w:rPr>
      <w:rFonts w:asciiTheme="majorHAnsi" w:eastAsiaTheme="majorEastAsia" w:hAnsiTheme="majorHAnsi" w:cstheme="majorBidi"/>
      <w:i/>
      <w:iCs/>
      <w:color w:val="2F5496" w:themeColor="accent1" w:themeShade="BF"/>
      <w:sz w:val="24"/>
      <w:szCs w:val="24"/>
      <w:lang w:val="en-US" w:eastAsia="ja-JP"/>
    </w:rPr>
  </w:style>
  <w:style w:type="character" w:customStyle="1" w:styleId="Heading1Char">
    <w:name w:val="Heading 1 Char"/>
    <w:basedOn w:val="DefaultParagraphFont"/>
    <w:link w:val="Heading1"/>
    <w:uiPriority w:val="9"/>
    <w:rsid w:val="00A6311A"/>
    <w:rPr>
      <w:rFonts w:asciiTheme="majorHAnsi" w:eastAsiaTheme="majorEastAsia" w:hAnsiTheme="majorHAnsi" w:cstheme="majorBidi"/>
      <w:color w:val="2F5496" w:themeColor="accent1" w:themeShade="BF"/>
      <w:sz w:val="32"/>
      <w:szCs w:val="32"/>
      <w:lang w:val="en-US" w:eastAsia="ja-JP"/>
    </w:rPr>
  </w:style>
  <w:style w:type="paragraph" w:styleId="Revision">
    <w:name w:val="Revision"/>
    <w:hidden/>
    <w:uiPriority w:val="99"/>
    <w:semiHidden/>
    <w:rsid w:val="00D754A8"/>
    <w:rPr>
      <w:lang w:eastAsia="ja-JP"/>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character" w:customStyle="1" w:styleId="Menzionenonrisolta1">
    <w:name w:val="Menzione non risolta1"/>
    <w:basedOn w:val="DefaultParagraphFont"/>
    <w:uiPriority w:val="99"/>
    <w:semiHidden/>
    <w:unhideWhenUsed/>
    <w:rsid w:val="005D26B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2689564">
      <w:bodyDiv w:val="1"/>
      <w:marLeft w:val="0"/>
      <w:marRight w:val="0"/>
      <w:marTop w:val="0"/>
      <w:marBottom w:val="0"/>
      <w:divBdr>
        <w:top w:val="none" w:sz="0" w:space="0" w:color="auto"/>
        <w:left w:val="none" w:sz="0" w:space="0" w:color="auto"/>
        <w:bottom w:val="none" w:sz="0" w:space="0" w:color="auto"/>
        <w:right w:val="none" w:sz="0" w:space="0" w:color="auto"/>
      </w:divBdr>
      <w:divsChild>
        <w:div w:id="1831942118">
          <w:marLeft w:val="640"/>
          <w:marRight w:val="0"/>
          <w:marTop w:val="0"/>
          <w:marBottom w:val="0"/>
          <w:divBdr>
            <w:top w:val="none" w:sz="0" w:space="0" w:color="auto"/>
            <w:left w:val="none" w:sz="0" w:space="0" w:color="auto"/>
            <w:bottom w:val="none" w:sz="0" w:space="0" w:color="auto"/>
            <w:right w:val="none" w:sz="0" w:space="0" w:color="auto"/>
          </w:divBdr>
        </w:div>
        <w:div w:id="709572614">
          <w:marLeft w:val="640"/>
          <w:marRight w:val="0"/>
          <w:marTop w:val="0"/>
          <w:marBottom w:val="0"/>
          <w:divBdr>
            <w:top w:val="none" w:sz="0" w:space="0" w:color="auto"/>
            <w:left w:val="none" w:sz="0" w:space="0" w:color="auto"/>
            <w:bottom w:val="none" w:sz="0" w:space="0" w:color="auto"/>
            <w:right w:val="none" w:sz="0" w:space="0" w:color="auto"/>
          </w:divBdr>
        </w:div>
        <w:div w:id="216212726">
          <w:marLeft w:val="640"/>
          <w:marRight w:val="0"/>
          <w:marTop w:val="0"/>
          <w:marBottom w:val="0"/>
          <w:divBdr>
            <w:top w:val="none" w:sz="0" w:space="0" w:color="auto"/>
            <w:left w:val="none" w:sz="0" w:space="0" w:color="auto"/>
            <w:bottom w:val="none" w:sz="0" w:space="0" w:color="auto"/>
            <w:right w:val="none" w:sz="0" w:space="0" w:color="auto"/>
          </w:divBdr>
        </w:div>
        <w:div w:id="869342102">
          <w:marLeft w:val="640"/>
          <w:marRight w:val="0"/>
          <w:marTop w:val="0"/>
          <w:marBottom w:val="0"/>
          <w:divBdr>
            <w:top w:val="none" w:sz="0" w:space="0" w:color="auto"/>
            <w:left w:val="none" w:sz="0" w:space="0" w:color="auto"/>
            <w:bottom w:val="none" w:sz="0" w:space="0" w:color="auto"/>
            <w:right w:val="none" w:sz="0" w:space="0" w:color="auto"/>
          </w:divBdr>
        </w:div>
        <w:div w:id="383916691">
          <w:marLeft w:val="640"/>
          <w:marRight w:val="0"/>
          <w:marTop w:val="0"/>
          <w:marBottom w:val="0"/>
          <w:divBdr>
            <w:top w:val="none" w:sz="0" w:space="0" w:color="auto"/>
            <w:left w:val="none" w:sz="0" w:space="0" w:color="auto"/>
            <w:bottom w:val="none" w:sz="0" w:space="0" w:color="auto"/>
            <w:right w:val="none" w:sz="0" w:space="0" w:color="auto"/>
          </w:divBdr>
        </w:div>
        <w:div w:id="1479690921">
          <w:marLeft w:val="640"/>
          <w:marRight w:val="0"/>
          <w:marTop w:val="0"/>
          <w:marBottom w:val="0"/>
          <w:divBdr>
            <w:top w:val="none" w:sz="0" w:space="0" w:color="auto"/>
            <w:left w:val="none" w:sz="0" w:space="0" w:color="auto"/>
            <w:bottom w:val="none" w:sz="0" w:space="0" w:color="auto"/>
            <w:right w:val="none" w:sz="0" w:space="0" w:color="auto"/>
          </w:divBdr>
        </w:div>
        <w:div w:id="163282238">
          <w:marLeft w:val="640"/>
          <w:marRight w:val="0"/>
          <w:marTop w:val="0"/>
          <w:marBottom w:val="0"/>
          <w:divBdr>
            <w:top w:val="none" w:sz="0" w:space="0" w:color="auto"/>
            <w:left w:val="none" w:sz="0" w:space="0" w:color="auto"/>
            <w:bottom w:val="none" w:sz="0" w:space="0" w:color="auto"/>
            <w:right w:val="none" w:sz="0" w:space="0" w:color="auto"/>
          </w:divBdr>
        </w:div>
        <w:div w:id="1698389278">
          <w:marLeft w:val="640"/>
          <w:marRight w:val="0"/>
          <w:marTop w:val="0"/>
          <w:marBottom w:val="0"/>
          <w:divBdr>
            <w:top w:val="none" w:sz="0" w:space="0" w:color="auto"/>
            <w:left w:val="none" w:sz="0" w:space="0" w:color="auto"/>
            <w:bottom w:val="none" w:sz="0" w:space="0" w:color="auto"/>
            <w:right w:val="none" w:sz="0" w:space="0" w:color="auto"/>
          </w:divBdr>
        </w:div>
        <w:div w:id="1184708097">
          <w:marLeft w:val="640"/>
          <w:marRight w:val="0"/>
          <w:marTop w:val="0"/>
          <w:marBottom w:val="0"/>
          <w:divBdr>
            <w:top w:val="none" w:sz="0" w:space="0" w:color="auto"/>
            <w:left w:val="none" w:sz="0" w:space="0" w:color="auto"/>
            <w:bottom w:val="none" w:sz="0" w:space="0" w:color="auto"/>
            <w:right w:val="none" w:sz="0" w:space="0" w:color="auto"/>
          </w:divBdr>
        </w:div>
      </w:divsChild>
    </w:div>
    <w:div w:id="925847648">
      <w:bodyDiv w:val="1"/>
      <w:marLeft w:val="0"/>
      <w:marRight w:val="0"/>
      <w:marTop w:val="0"/>
      <w:marBottom w:val="0"/>
      <w:divBdr>
        <w:top w:val="none" w:sz="0" w:space="0" w:color="auto"/>
        <w:left w:val="none" w:sz="0" w:space="0" w:color="auto"/>
        <w:bottom w:val="none" w:sz="0" w:space="0" w:color="auto"/>
        <w:right w:val="none" w:sz="0" w:space="0" w:color="auto"/>
      </w:divBdr>
    </w:div>
    <w:div w:id="1471095214">
      <w:bodyDiv w:val="1"/>
      <w:marLeft w:val="0"/>
      <w:marRight w:val="0"/>
      <w:marTop w:val="0"/>
      <w:marBottom w:val="0"/>
      <w:divBdr>
        <w:top w:val="none" w:sz="0" w:space="0" w:color="auto"/>
        <w:left w:val="none" w:sz="0" w:space="0" w:color="auto"/>
        <w:bottom w:val="none" w:sz="0" w:space="0" w:color="auto"/>
        <w:right w:val="none" w:sz="0" w:space="0" w:color="auto"/>
      </w:divBdr>
    </w:div>
    <w:div w:id="1549146842">
      <w:bodyDiv w:val="1"/>
      <w:marLeft w:val="0"/>
      <w:marRight w:val="0"/>
      <w:marTop w:val="0"/>
      <w:marBottom w:val="0"/>
      <w:divBdr>
        <w:top w:val="none" w:sz="0" w:space="0" w:color="auto"/>
        <w:left w:val="none" w:sz="0" w:space="0" w:color="auto"/>
        <w:bottom w:val="none" w:sz="0" w:space="0" w:color="auto"/>
        <w:right w:val="none" w:sz="0" w:space="0" w:color="auto"/>
      </w:divBdr>
    </w:div>
    <w:div w:id="1844010776">
      <w:bodyDiv w:val="1"/>
      <w:marLeft w:val="0"/>
      <w:marRight w:val="0"/>
      <w:marTop w:val="0"/>
      <w:marBottom w:val="0"/>
      <w:divBdr>
        <w:top w:val="none" w:sz="0" w:space="0" w:color="auto"/>
        <w:left w:val="none" w:sz="0" w:space="0" w:color="auto"/>
        <w:bottom w:val="none" w:sz="0" w:space="0" w:color="auto"/>
        <w:right w:val="none" w:sz="0" w:space="0" w:color="auto"/>
      </w:divBdr>
      <w:divsChild>
        <w:div w:id="678770648">
          <w:marLeft w:val="0"/>
          <w:marRight w:val="0"/>
          <w:marTop w:val="0"/>
          <w:marBottom w:val="0"/>
          <w:divBdr>
            <w:top w:val="none" w:sz="0" w:space="0" w:color="auto"/>
            <w:left w:val="none" w:sz="0" w:space="0" w:color="auto"/>
            <w:bottom w:val="none" w:sz="0" w:space="0" w:color="auto"/>
            <w:right w:val="none" w:sz="0" w:space="0" w:color="auto"/>
          </w:divBdr>
          <w:divsChild>
            <w:div w:id="384111562">
              <w:marLeft w:val="0"/>
              <w:marRight w:val="0"/>
              <w:marTop w:val="0"/>
              <w:marBottom w:val="0"/>
              <w:divBdr>
                <w:top w:val="none" w:sz="0" w:space="0" w:color="auto"/>
                <w:left w:val="none" w:sz="0" w:space="0" w:color="auto"/>
                <w:bottom w:val="none" w:sz="0" w:space="0" w:color="auto"/>
                <w:right w:val="none" w:sz="0" w:space="0" w:color="auto"/>
              </w:divBdr>
              <w:divsChild>
                <w:div w:id="698314880">
                  <w:marLeft w:val="0"/>
                  <w:marRight w:val="0"/>
                  <w:marTop w:val="0"/>
                  <w:marBottom w:val="0"/>
                  <w:divBdr>
                    <w:top w:val="none" w:sz="0" w:space="0" w:color="auto"/>
                    <w:left w:val="none" w:sz="0" w:space="0" w:color="auto"/>
                    <w:bottom w:val="none" w:sz="0" w:space="0" w:color="auto"/>
                    <w:right w:val="none" w:sz="0" w:space="0" w:color="auto"/>
                  </w:divBdr>
                  <w:divsChild>
                    <w:div w:id="1078789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453686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8"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B137877A-74F2-4EA1-901A-A0DDE32DECA0}">
  <we:reference id="wa104382081" version="1.55.1.0" store="it-IT" storeType="OMEX"/>
  <we:alternateReferences>
    <we:reference id="WA104382081" version="1.55.1.0" store="" storeType="OMEX"/>
  </we:alternateReferences>
  <we:properties>
    <we:property name="MENDELEY_CITATIONS" value="[{&quot;citationID&quot;:&quot;MENDELEY_CITATION_303c8ada-68cf-41d3-a005-ee5315fb6590&quot;,&quot;properties&quot;:{&quot;noteIndex&quot;:0},&quot;isEdited&quot;:false,&quot;manualOverride&quot;:{&quot;isManuallyOverridden&quot;:false,&quot;citeprocText&quot;:&quot;[1]&quot;,&quot;manualOverrideText&quot;:&quot;&quot;},&quot;citationTag&quot;:&quot;MENDELEY_CITATION_v3_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&quot;,&quot;citationItems&quot;:[{&quot;id&quot;:&quot;b07b3845-4cb8-3395-8e22-2064c7682d1d&quot;,&quot;itemData&quot;:{&quot;type&quot;:&quot;article-journal&quot;,&quot;id&quot;:&quot;b07b3845-4cb8-3395-8e22-2064c7682d1d&quot;,&quot;title&quot;:&quot;Zebularine protects against blood-brain-barrier (BBB) disruption through increasing the expression of zona occludens-1 (ZO-1) and vascular endothelial (VE)-cadherin&quot;,&quot;author&quot;:[{&quot;family&quot;:&quot;Zeng&quot;,&quot;given&quot;:&quot;Xiangliang&quot;,&quot;parse-names&quot;:false,&quot;dropping-particle&quot;:&quot;&quot;,&quot;non-dropping-particle&quot;:&quot;&quot;},{&quot;family&quot;:&quot;He&quot;,&quot;given&quot;:&quot;Guohua&quot;,&quot;parse-names&quot;:false,&quot;dropping-particle&quot;:&quot;&quot;,&quot;non-dropping-particle&quot;:&quot;&quot;},{&quot;family&quot;:&quot;Yang&quot;,&quot;given&quot;:&quot;Xirong&quot;,&quot;parse-names&quot;:false,&quot;dropping-particle&quot;:&quot;&quot;,&quot;non-dropping-particle&quot;:&quot;&quot;},{&quot;family&quot;:&quot;Xu&quot;,&quot;given&quot;:&quot;Guoyao&quot;,&quot;parse-names&quot;:false,&quot;dropping-particle&quot;:&quot;&quot;,&quot;non-dropping-particle&quot;:&quot;&quot;},{&quot;family&quot;:&quot;Tang&quot;,&quot;given&quot;:&quot;Yidan&quot;,&quot;parse-names&quot;:false,&quot;dropping-particle&quot;:&quot;&quot;,&quot;non-dropping-particle&quot;:&quot;&quot;},{&quot;family&quot;:&quot;Li&quot;,&quot;given&quot;:&quot;Hanwen&quot;,&quot;parse-names&quot;:false,&quot;dropping-particle&quot;:&quot;&quot;,&quot;non-dropping-particle&quot;:&quot;&quot;},{&quot;family&quot;:&quot;Yu&quot;,&quot;given&quot;:&quot;Bing&quot;,&quot;parse-names&quot;:false,&quot;dropping-particle&quot;:&quot;&quot;,&quot;non-dropping-particle&quot;:&quot;&quot;},{&quot;family&quot;:&quot;Wang&quot;,&quot;given&quot;:&quot;Zhen&quot;,&quot;parse-names&quot;:false,&quot;dropping-particle&quot;:&quot;&quot;,&quot;non-dropping-particle&quot;:&quot;&quot;},{&quot;family&quot;:&quot;Xu&quot;,&quot;given&quot;:&quot;Wei&quot;,&quot;parse-names&quot;:false,&quot;dropping-particle&quot;:&quot;&quot;,&quot;non-dropping-particle&quot;:&quot;&quot;},{&quot;family&quot;:&quot;Song&quot;,&quot;given&quot;:&quot;Kangping&quot;,&quot;parse-names&quot;:false,&quot;dropping-particle&quot;:&quot;&quot;,&quot;non-dropping-particle&quot;:&quot;&quot;}],&quot;container-title&quot;:&quot;Bioengineered&quot;,&quot;container-title-short&quot;:&quot;Bioengineered&quot;,&quot;accessed&quot;:{&quot;date-parts&quot;:[[2025,1,24]]},&quot;DOI&quot;:&quot;10.1080/21655979.2021.2024323&quot;,&quot;ISSN&quot;:&quot;2165-5987&quot;,&quot;PMID&quot;:&quot;35112992&quot;,&quot;URL&quot;:&quot;https://pubmed.ncbi.nlm.nih.gov/35112992/&quot;,&quot;issued&quot;:{&quot;date-parts&quot;:[[2022]]},&quot;page&quot;:&quot;4441-4454&quot;,&quot;abstract&quot;:&quot;Blood-brain-barrier (BBB) disruption is an important pathological characteristic of ischemic stroke (IS) and mainly results from dysfunction of brain vascular endothelial cells and tight junctions. Zebularine is a novel inhibitor of DNA methyltransferase (DNMT). Here, we assessed its effects on BBB disruption in IS. Firstly, we reported that Zebularine maintained BBB integrity in middle cerebral artery occlusion (MCAO) mice by increasing the expressions of zona occludens-1 (ZO-1) and vascular endothelial (VE)-cadherin. Importantly, we found that Zebularine reduced the production of pro-inflammatory cytokines, attenuated brain edema, and improved neurological deficits. In in vitro experiments, the bEnd.3 brain endothelial cells were exposed to oxygen and glucose deprivation/reoxygenation (OGD/R), and the protective effects of Zebularine were assessed. Our findings demonstrated that Zebularine prevented OGD/R-induced cytotoxicity by reducing the release of lactate dehydrogenase (LDH). Additionally, Zebularine protected bEnd.3 cells against OGD/R-induced hyper-permeability and reduction of trans-endothelial electrical resistance (TEER). Notably, we found that treatment with Zebularine activated the Adenosine 5ʹ-monophosphate (AMP)-activated protein kinase (AMPK) pathway by increasing the phosphorylation of adenosine monophosphate-activated protein kinase α (AMPKα). Blockage of AMPKα using its specific inhibitor compound C abolished the beneficial effects of Zebularine in mitigating endothelial hyper-permeability by reducing the expressions of ZO-1 and VE-cadherin. These findings suggest that the protective effects of Zebularine against OGD/R-induced endothelial hyper-permeability are mediated by the activation of AMPKα. In conclusion, our study sheds light on the potential application of Zebularine in the treatment of IS.&quot;,&quot;publisher&quot;:&quot;Bioengineered&quot;,&quot;issue&quot;:&quot;2&quot;,&quot;volume&quot;:&quot;13&quot;},&quot;isTemporary&quot;:false}]},{&quot;citationID&quot;:&quot;MENDELEY_CITATION_f0a8e920-d285-4713-b869-0d01c9ef72c5&quot;,&quot;properties&quot;:{&quot;noteIndex&quot;:0},&quot;isEdited&quot;:false,&quot;manualOverride&quot;:{&quot;isManuallyOverridden&quot;:false,&quot;citeprocText&quot;:&quot;[2]&quot;,&quot;manualOverrideText&quot;:&quot;&quot;},&quot;citationTag&quot;:&quot;MENDELEY_CITATION_v3_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&quot;,&quot;citationItems&quot;:[{&quot;id&quot;:&quot;cbc7b948-a86b-30ac-8d35-ef1ef8877a62&quot;,&quot;itemData&quot;:{&quot;type&quot;:&quot;article-journal&quot;,&quot;id&quot;:&quot;cbc7b948-a86b-30ac-8d35-ef1ef8877a62&quot;,&quot;title&quot;:&quot;Astrocytes are necessary for blood-brain barrier maintenance in the adult mouse brain&quot;,&quot;author&quot;:[{&quot;family&quot;:&quot;Heithoff&quot;,&quot;given&quot;:&quot;Benjamin P.&quot;,&quot;parse-names&quot;:false,&quot;dropping-particle&quot;:&quot;&quot;,&quot;non-dropping-particle&quot;:&quot;&quot;},{&quot;family&quot;:&quot;George&quot;,&quot;given&quot;:&quot;Kijana K.&quot;,&quot;parse-names&quot;:false,&quot;dropping-particle&quot;:&quot;&quot;,&quot;non-dropping-particle&quot;:&quot;&quot;},{&quot;family&quot;:&quot;Phares&quot;,&quot;given&quot;:&quot;Aubrey N.&quot;,&quot;parse-names&quot;:false,&quot;dropping-particle&quot;:&quot;&quot;,&quot;non-dropping-particle&quot;:&quot;&quot;},{&quot;family&quot;:&quot;Zuidhoek&quot;,&quot;given&quot;:&quot;Ivan A.&quot;,&quot;parse-names&quot;:false,&quot;dropping-particle&quot;:&quot;&quot;,&quot;non-dropping-particle&quot;:&quot;&quot;},{&quot;family&quot;:&quot;Munoz-Ballester&quot;,&quot;given&quot;:&quot;Carmen&quot;,&quot;parse-names&quot;:false,&quot;dropping-particle&quot;:&quot;&quot;,&quot;non-dropping-particle&quot;:&quot;&quot;},{&quot;family&quot;:&quot;Robel&quot;,&quot;given&quot;:&quot;Stefanie&quot;,&quot;parse-names&quot;:false,&quot;dropping-particle&quot;:&quot;&quot;,&quot;non-dropping-particle&quot;:&quot;&quot;}],&quot;container-title&quot;:&quot;Glia&quot;,&quot;container-title-short&quot;:&quot;Glia&quot;,&quot;accessed&quot;:{&quot;date-parts&quot;:[[2025,1,24]]},&quot;DOI&quot;:&quot;10.1002/GLIA.23908&quot;,&quot;ISSN&quot;:&quot;1098-1136&quot;,&quot;PMID&quot;:&quot;32955153&quot;,&quot;URL&quot;:&quot;https://pubmed.ncbi.nlm.nih.gov/32955153/&quot;,&quot;issued&quot;:{&quot;date-parts&quot;:[[2021,2,1]]},&quot;page&quot;:&quot;436-472&quot;,&quot;abstract&quot;:&quot;In the adult brain, multiple cell types are known to produce factors that regulate blood–brain barrier (BBB) properties, including astrocytes. Yet several recent studies disputed a role for mature astrocytes at the BBB. To determine if astrocytes contribute a nonredundant and necessary function in maintaining the adult BBB, we used a mouse model of tamoxifen-inducible astrocyte ablation. In adult mice, tamoxifen induction caused sparse apoptotic astrocyte cell death within 2 hr. Indicative of BBB damage, leakage of the small molecule Cadaverine, and the large plasma protein fibrinogen into the brain parenchyma indicative of BBB damage was detected as early as astrocyte ablation was present. Vessels within and close to regions of astrocyte loss had lower expression of the tight junction protein zonula occludens-1 while endothelial glucose transporter 1 expression was undisturbed. Cadaverine leakage persisted for several weeks suggesting a lack of barrier repair. This is consistent with the finding that ablated astrocytes were not replaced. Adjacent astrocytes responded with partial nonproliferative astrogliosis, characterized by morphological changes and delayed phosphorylation of STAT3, which restricted dye leakage to the brain and vessel surface areas lacking coverage by astrocytes 1 month after ablation. In conclusion, astrocytes are necessary to maintain BBB integrity in the adult brain. BBB-regulating factors secreted by other cell types, such as pericytes, are not sufficient to compensate for astrocyte loss.&quot;,&quot;publisher&quot;:&quot;Glia&quot;,&quot;issue&quot;:&quot;2&quot;,&quot;volume&quot;:&quot;69&quot;},&quot;isTemporary&quot;:false}]},{&quot;citationID&quot;:&quot;MENDELEY_CITATION_4d84fccd-05ed-48a7-805a-53c9151cc619&quot;,&quot;properties&quot;:{&quot;noteIndex&quot;:0},&quot;isEdited&quot;:false,&quot;manualOverride&quot;:{&quot;isManuallyOverridden&quot;:false,&quot;citeprocText&quot;:&quot;[3]&quot;,&quot;manualOverrideText&quot;:&quot;&quot;},&quot;citationTag&quot;:&quot;MENDELEY_CITATION_v3_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&quot;,&quot;citationItems&quot;:[{&quot;id&quot;:&quot;75282f6c-6756-3024-9e00-e109177f3f2b&quot;,&quot;itemData&quot;:{&quot;type&quot;:&quot;article-journal&quot;,&quot;id&quot;:&quot;75282f6c-6756-3024-9e00-e109177f3f2b&quot;,&quot;title&quot;:&quot;Seroprevalence of Herpes Simplex Virus Types 1 and 2—United States, 1999–2010&quot;,&quot;author&quot;:[{&quot;family&quot;:&quot;Bradley&quot;,&quot;given&quot;:&quot;Heather&quot;,&quot;parse-names&quot;:false,&quot;dropping-particle&quot;:&quot;&quot;,&quot;non-dropping-particle&quot;:&quot;&quot;},{&quot;family&quot;:&quot;Markowitz&quot;,&quot;given&quot;:&quot;Lauri E.&quot;,&quot;parse-names&quot;:false,&quot;dropping-particle&quot;:&quot;&quot;,&quot;non-dropping-particle&quot;:&quot;&quot;},{&quot;family&quot;:&quot;Gibson&quot;,&quot;given&quot;:&quot;Theda&quot;,&quot;parse-names&quot;:false,&quot;dropping-particle&quot;:&quot;&quot;,&quot;non-dropping-particle&quot;:&quot;&quot;},{&quot;family&quot;:&quot;McQuillan&quot;,&quot;given&quot;:&quot;Geraldine M.&quot;,&quot;parse-names&quot;:false,&quot;dropping-particle&quot;:&quot;&quot;,&quot;non-dropping-particle&quot;:&quot;&quot;}],&quot;container-title&quot;:&quot;The Journal of Infectious Diseases&quot;,&quot;container-title-short&quot;:&quot;J Infect Dis&quot;,&quot;accessed&quot;:{&quot;date-parts&quot;:[[2021,7,18]]},&quot;DOI&quot;:&quot;10.1093/INFDIS/JIT458&quot;,&quot;ISSN&quot;:&quot;0022-1899&quot;,&quot;URL&quot;:&quot;https://academic.oup.com/jid/article/209/3/325/840717&quot;,&quot;issued&quot;:{&quot;date-parts&quot;:[[2014,2,1]]},&quot;page&quot;:&quot;325-333&quot;,&quot;abstract&quot;:&quot;Background. Herpes simplex virus types 1 and 2 (HSV-1 and HSV-2) are common infections with serious sequelae. HSV-1 is an increasingly important cause of genital herpes in industrialized countries.Methods. Using nationally representative data from the National Health and Nutrition Examination Survey (NHANES), we examined HSV-1 and HSV-2 seroprevalence among 14-to 49-year-olds in the United States. We estimated seroprevalence in 1999-2004 and 2005-2010, stratified by sociodemographic characteristics and sexual behaviors. We also reviewed HSV-1 and HSV-2 seroprevalence from 1976-1980 to 2005-2010.Results. In 2005-2010, the seroprevalence of HSV-1 was 53.9%, and the seroprevalence of HSV-2 was 15.7%. From 1999-2004 to 2005-2010, HSV-1 seroprevalence declined by nearly 7% (P &lt;. 01), but HSV-2 seroprevalence did not change significantly. The largest decline in HSV-1 seroprevalence from 1999-2004 to 2005-2010 was observed among adolescents aged 14-19 years, among whom seroprevalence declined by nearly 23%, from 39.0% to 30.1% (P &lt;. 01). In this age group, HSV-1 seroprevalence declined &gt;29% from 1976-1980 to 2005-2010 (P &lt;. 01).Conclusions. An increasing number of adolescents lack HSV-1 antibodies at sexual debut. In the absence of declines in HSV-2 infections, the prevalence of genital herpes may increase. © 2013 The Author.&quot;,&quot;publisher&quot;:&quot;Oxford Academic&quot;,&quot;issue&quot;:&quot;3&quot;,&quot;volume&quot;:&quot;209&quot;},&quot;isTemporary&quot;:false}]},{&quot;citationID&quot;:&quot;MENDELEY_CITATION_9b2627bb-0b5d-474b-b41e-7c0ccee9f06e&quot;,&quot;properties&quot;:{&quot;noteIndex&quot;:0},&quot;isEdited&quot;:false,&quot;manualOverride&quot;:{&quot;isManuallyOverridden&quot;:false,&quot;citeprocText&quot;:&quot;[4,5]&quot;,&quot;manualOverrideText&quot;:&quot;&quot;},&quot;citationTag&quot;:&quot;MENDELEY_CITATION_v3_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&quot;,&quot;citationItems&quot;:[{&quot;id&quot;:&quot;d85a88ba-693b-3ce4-9d14-520d3e8c2311&quot;,&quot;itemData&quot;:{&quot;type&quot;:&quot;article-journal&quot;,&quot;id&quot;:&quot;d85a88ba-693b-3ce4-9d14-520d3e8c2311&quot;,&quot;title&quot;:&quot;Human Monocytes Are Suitable Carriers for the Delivery of Oncolytic Herpes Simplex Virus Type 1 In Vitro and in a Chicken Embryo Chorioallantoic Membrane Model of Cancer&quot;,&quot;author&quot;:[{&quot;family&quot;:&quot;Reale&quot;,&quot;given&quot;:&quot;Alberto&quot;,&quot;parse-names&quot;:false,&quot;dropping-particle&quot;:&quot;&quot;,&quot;non-dropping-particle&quot;:&quot;&quot;},{&quot;family&quot;:&quot;Krutzke&quot;,&quot;given&quot;:&quot;Lea&quot;,&quot;parse-names&quot;:false,&quot;dropping-particle&quot;:&quot;&quot;,&quot;non-dropping-particle&quot;:&quot;&quot;},{&quot;family&quot;:&quot;Cadamuro&quot;,&quot;given&quot;:&quot;Massimiliano&quot;,&quot;parse-names&quot;:false,&quot;dropping-particle&quot;:&quot;&quot;,&quot;non-dropping-particle&quot;:&quot;&quot;},{&quot;family&quot;:&quot;Vitiello&quot;,&quot;given&quot;:&quot;Adriana&quot;,&quot;parse-names&quot;:false,&quot;dropping-particle&quot;:&quot;&quot;,&quot;non-dropping-particle&quot;:&quot;&quot;},{&quot;family&quot;:&quot;Einem&quot;,&quot;given&quot;:&quot;Jens&quot;,&quot;parse-names&quot;:false,&quot;dropping-particle&quot;:&quot;&quot;,&quot;non-dropping-particle&quot;:&quot;von&quot;},{&quot;family&quot;:&quot;Kochanek&quot;,&quot;given&quot;:&quot;Stefan&quot;,&quot;parse-names&quot;:false,&quot;dropping-particle&quot;:&quot;&quot;,&quot;non-dropping-particle&quot;:&quot;&quot;},{&quot;family&quot;:&quot;Palù&quot;,&quot;given&quot;:&quot;Giorgio&quot;,&quot;parse-names&quot;:false,&quot;dropping-particle&quot;:&quot;&quot;,&quot;non-dropping-particle&quot;:&quot;&quot;},{&quot;family&quot;:&quot;Parolin&quot;,&quot;given&quot;:&quot;Cristina&quot;,&quot;parse-names&quot;:false,&quot;dropping-particle&quot;:&quot;&quot;,&quot;non-dropping-particle&quot;:&quot;&quot;},{&quot;family&quot;:&quot;Calistri&quot;,&quot;given&quot;:&quot;Arianna&quot;,&quot;parse-names&quot;:false,&quot;dropping-particle&quot;:&quot;&quot;,&quot;non-dropping-particle&quot;:&quot;&quot;}],&quot;container-title&quot;:&quot;International journal of molecular sciences&quot;,&quot;container-title-short&quot;:&quot;Int J Mol Sci&quot;,&quot;accessed&quot;:{&quot;date-parts&quot;:[[2023,6,29]]},&quot;DOI&quot;:&quot;10.3390/IJMS24119255&quot;,&quot;ISSN&quot;:&quot;1422-0067&quot;,&quot;PMID&quot;:&quot;37298206&quot;,&quot;URL&quot;:&quot;https://pubmed.ncbi.nlm.nih.gov/37298206/&quot;,&quot;issued&quot;:{&quot;date-parts&quot;:[[2023,6,1]]},&quot;abstract&quot;:&quot;Oncolytic viruses (OVs) are promising therapeutics for tumors with a poor prognosis. An OV based on herpes simplex virus type 1 (oHSV-1), talimogene laherparepvec (T-VEC), has been recently approved by the Food and Drug Administration (FDA) and by the European Medicines Agency (EMA) for the treatment of unresectable melanoma. T-VEC, like most OVs, is administered via intratumoral injection, underlining the unresolved problem of the systemic delivery of the oncolytic agent for the treatment of metastases and deep-seated tumors. To address this drawback, cells with a tropism for tumors can be loaded ex vivo with OVs and used as carriers for systemic oncolytic virotherapy. Here, we evaluated human monocytes as carrier cells for a prototype oHSV-1 with a similar genetic backbone as T-VEC. Many tumors specifically recruit monocytes from the bloodstream, and autologous monocytes can be obtained from peripheral blood. We demonstrate here that oHSV-1-loaded primary human monocytes migrated in vitro towards epithelial cancer cells of different origin. Moreover, human monocytic leukemia cells selectively delivered oHSV-1 to human head-and-neck xenograft tumors grown on the chorioallantoic membrane (CAM) of fertilized chicken eggs after intravascular injection. Thus, our work shows that monocytes are promising carriers for the delivery of oHSV-1s in vivo, deserving further investigation in animal models.&quot;,&quot;publisher&quot;:&quot;Int J Mol Sci&quot;,&quot;issue&quot;:&quot;11&quot;,&quot;volume&quot;:&quot;24&quot;},&quot;isTemporary&quot;:false},{&quot;id&quot;:&quot;a146df91-8f67-339a-be12-b6ba30c41499&quot;,&quot;itemData&quot;:{&quot;type&quot;:&quot;article-journal&quot;,&quot;id&quot;:&quot;a146df91-8f67-339a-be12-b6ba30c41499&quot;,&quot;title&quot;:&quot;Herpes simplex virus infection in human monocyte cultures: dose-dependent inhibition of monocyte differentiation resulting in abortive infection&quot;,&quot;author&quot;:[{&quot;family&quot;:&quot;Linnavuori&quot;,&quot;given&quot;:&quot;K.&quot;,&quot;parse-names&quot;:false,&quot;dropping-particle&quot;:&quot;&quot;,&quot;non-dropping-particle&quot;:&quot;&quot;},{&quot;family&quot;:&quot;Hovi&quot;,&quot;given&quot;:&quot;T.&quot;,&quot;parse-names&quot;:false,&quot;dropping-particle&quot;:&quot;&quot;,&quot;non-dropping-particle&quot;:&quot;&quot;}],&quot;container-title&quot;:&quot;The Journal of general virology&quot;,&quot;container-title-short&quot;:&quot;J Gen Virol&quot;,&quot;accessed&quot;:{&quot;date-parts&quot;:[[2022,5,24]]},&quot;DOI&quot;:&quot;10.1099/0022-1317-52-2-381&quot;,&quot;ISSN&quot;:&quot;0022-1317&quot;,&quot;PMID&quot;:&quot;6270239&quot;,&quot;URL&quot;:&quot;https://pubmed.ncbi.nlm.nih.gov/6270239/&quot;,&quot;issued&quot;:{&quot;date-parts&quot;:[[1981]]},&quot;page&quot;:&quot;381-385&quot;,&quot;abstract&quot;:&quot;Monocyte-enriched cultures of human blood leukocytes were exposed to herpes simplex virus (HSV) at different multiplicities of infection (m.o.i., from about 10 to 0.0001 p.f.u./cell. Highest maximum progency virus titres were invariably obtained with low initial m.o.i., i.e. those between 0.01 and 0.0001 p.f.u./cell, while little if any infectious progeny was produced in cultures inoculated with the highest virus concentrations. By the time of maximum virus production, i.e. 5 to 7 days after inoculation, monocytes in the uninfected cultures had mostly differentiated to macrophages. This differentiation was partially inhibited in cultures initially exposed to the higher concentrations of HSV. Synthesis of HSV antigens was detected by indirect immunofluorescence both in the high m.o.i. cultures and in the productively infected cultures. By this criterion, a maximum of 10 to 15% of all adherent cells became infected in both culture types. It is suggested that the higher doses of HSV, by inhibiting cellular maturation, also prevent the subsequent completion of its own infectious cycle.&quot;,&quot;publisher&quot;:&quot;J Gen Virol&quot;,&quot;issue&quot;:&quot;Pt 2&quot;,&quot;volume&quot;:&quot;52&quot;},&quot;isTemporary&quot;:false}]},{&quot;citationID&quot;:&quot;MENDELEY_CITATION_6f21613f-7c15-4751-8795-18cfdc66ac07&quot;,&quot;properties&quot;:{&quot;noteIndex&quot;:0},&quot;isEdited&quot;:false,&quot;manualOverride&quot;:{&quot;isManuallyOverridden&quot;:false,&quot;citeprocText&quot;:&quot;[4]&quot;,&quot;manualOverrideText&quot;:&quot;&quot;},&quot;citationTag&quot;:&quot;MENDELEY_CITATION_v3_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&quot;,&quot;citationItems&quot;:[{&quot;id&quot;:&quot;d85a88ba-693b-3ce4-9d14-520d3e8c2311&quot;,&quot;itemData&quot;:{&quot;type&quot;:&quot;article-journal&quot;,&quot;id&quot;:&quot;d85a88ba-693b-3ce4-9d14-520d3e8c2311&quot;,&quot;title&quot;:&quot;Human Monocytes Are Suitable Carriers for the Delivery of Oncolytic Herpes Simplex Virus Type 1 In Vitro and in a Chicken Embryo Chorioallantoic Membrane Model of Cancer&quot;,&quot;author&quot;:[{&quot;family&quot;:&quot;Reale&quot;,&quot;given&quot;:&quot;Alberto&quot;,&quot;parse-names&quot;:false,&quot;dropping-particle&quot;:&quot;&quot;,&quot;non-dropping-particle&quot;:&quot;&quot;},{&quot;family&quot;:&quot;Krutzke&quot;,&quot;given&quot;:&quot;Lea&quot;,&quot;parse-names&quot;:false,&quot;dropping-particle&quot;:&quot;&quot;,&quot;non-dropping-particle&quot;:&quot;&quot;},{&quot;family&quot;:&quot;Cadamuro&quot;,&quot;given&quot;:&quot;Massimiliano&quot;,&quot;parse-names&quot;:false,&quot;dropping-particle&quot;:&quot;&quot;,&quot;non-dropping-particle&quot;:&quot;&quot;},{&quot;family&quot;:&quot;Vitiello&quot;,&quot;given&quot;:&quot;Adriana&quot;,&quot;parse-names&quot;:false,&quot;dropping-particle&quot;:&quot;&quot;,&quot;non-dropping-particle&quot;:&quot;&quot;},{&quot;family&quot;:&quot;Einem&quot;,&quot;given&quot;:&quot;Jens&quot;,&quot;parse-names&quot;:false,&quot;dropping-particle&quot;:&quot;&quot;,&quot;non-dropping-particle&quot;:&quot;von&quot;},{&quot;family&quot;:&quot;Kochanek&quot;,&quot;given&quot;:&quot;Stefan&quot;,&quot;parse-names&quot;:false,&quot;dropping-particle&quot;:&quot;&quot;,&quot;non-dropping-particle&quot;:&quot;&quot;},{&quot;family&quot;:&quot;Palù&quot;,&quot;given&quot;:&quot;Giorgio&quot;,&quot;parse-names&quot;:false,&quot;dropping-particle&quot;:&quot;&quot;,&quot;non-dropping-particle&quot;:&quot;&quot;},{&quot;family&quot;:&quot;Parolin&quot;,&quot;given&quot;:&quot;Cristina&quot;,&quot;parse-names&quot;:false,&quot;dropping-particle&quot;:&quot;&quot;,&quot;non-dropping-particle&quot;:&quot;&quot;},{&quot;family&quot;:&quot;Calistri&quot;,&quot;given&quot;:&quot;Arianna&quot;,&quot;parse-names&quot;:false,&quot;dropping-particle&quot;:&quot;&quot;,&quot;non-dropping-particle&quot;:&quot;&quot;}],&quot;container-title&quot;:&quot;International journal of molecular sciences&quot;,&quot;container-title-short&quot;:&quot;Int J Mol Sci&quot;,&quot;accessed&quot;:{&quot;date-parts&quot;:[[2023,6,29]]},&quot;DOI&quot;:&quot;10.3390/IJMS24119255&quot;,&quot;ISSN&quot;:&quot;1422-0067&quot;,&quot;PMID&quot;:&quot;37298206&quot;,&quot;URL&quot;:&quot;https://pubmed.ncbi.nlm.nih.gov/37298206/&quot;,&quot;issued&quot;:{&quot;date-parts&quot;:[[2023,6,1]]},&quot;abstract&quot;:&quot;Oncolytic viruses (OVs) are promising therapeutics for tumors with a poor prognosis. An OV based on herpes simplex virus type 1 (oHSV-1), talimogene laherparepvec (T-VEC), has been recently approved by the Food and Drug Administration (FDA) and by the European Medicines Agency (EMA) for the treatment of unresectable melanoma. T-VEC, like most OVs, is administered via intratumoral injection, underlining the unresolved problem of the systemic delivery of the oncolytic agent for the treatment of metastases and deep-seated tumors. To address this drawback, cells with a tropism for tumors can be loaded ex vivo with OVs and used as carriers for systemic oncolytic virotherapy. Here, we evaluated human monocytes as carrier cells for a prototype oHSV-1 with a similar genetic backbone as T-VEC. Many tumors specifically recruit monocytes from the bloodstream, and autologous monocytes can be obtained from peripheral blood. We demonstrate here that oHSV-1-loaded primary human monocytes migrated in vitro towards epithelial cancer cells of different origin. Moreover, human monocytic leukemia cells selectively delivered oHSV-1 to human head-and-neck xenograft tumors grown on the chorioallantoic membrane (CAM) of fertilized chicken eggs after intravascular injection. Thus, our work shows that monocytes are promising carriers for the delivery of oHSV-1s in vivo, deserving further investigation in animal models.&quot;,&quot;publisher&quot;:&quot;Int J Mol Sci&quot;,&quot;issue&quot;:&quot;11&quot;,&quot;volume&quot;:&quot;24&quot;},&quot;isTemporary&quot;:false}]},{&quot;citationID&quot;:&quot;MENDELEY_CITATION_06443bcc-5362-4710-9387-e17d00380f22&quot;,&quot;properties&quot;:{&quot;noteIndex&quot;:0},&quot;isEdited&quot;:false,&quot;manualOverride&quot;:{&quot;isManuallyOverridden&quot;:false,&quot;citeprocText&quot;:&quot;[5,6]&quot;,&quot;manualOverrideText&quot;:&quot;&quot;},&quot;citationTag&quot;:&quot;MENDELEY_CITATION_v3_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&quot;,&quot;citationItems&quot;:[{&quot;id&quot;:&quot;dc46e521-6359-391f-af3c-cc5c39a072a1&quot;,&quot;itemData&quot;:{&quot;type&quot;:&quot;article-journal&quot;,&quot;id&quot;:&quot;dc46e521-6359-391f-af3c-cc5c39a072a1&quot;,&quot;title&quot;:&quot;Restricted replication of herpes simplex virus in human monocyte cultures: role of interferon&quot;,&quot;author&quot;:[{&quot;family&quot;:&quot;Linnavuori&quot;,&quot;given&quot;:&quot;Kimmo&quot;,&quot;parse-names&quot;:false,&quot;dropping-particle&quot;:&quot;&quot;,&quot;non-dropping-particle&quot;:&quot;&quot;},{&quot;family&quot;:&quot;Hovi&quot;,&quot;given&quot;:&quot;Tapani&quot;,&quot;parse-names&quot;:false,&quot;dropping-particle&quot;:&quot;&quot;,&quot;non-dropping-particle&quot;:&quot;&quot;}],&quot;container-title&quot;:&quot;Virology&quot;,&quot;container-title-short&quot;:&quot;Virology&quot;,&quot;accessed&quot;:{&quot;date-parts&quot;:[[2022,5,24]]},&quot;DOI&quot;:&quot;10.1016/0042-6822(83)90112-5&quot;,&quot;ISSN&quot;:&quot;0042-6822&quot;,&quot;PMID&quot;:&quot;6195813&quot;,&quot;URL&quot;:&quot;https://pubmed.ncbi.nlm.nih.gov/6195813/&quot;,&quot;issued&quot;:{&quot;date-parts&quot;:[[1983,10,15]]},&quot;page&quot;:&quot;1-9&quot;,&quot;abstract&quot;:&quot;Exposure of fresh human monocytes in culture to high or moderate concentrations of herpes simplex virus (HSV) resulted in an abortive infection or in a highly restricted replication of the virus. Infectious progeny virus yields were obtained either by diluting the inoculum virus to multiplicities of 0.1-0.0001 PFU/cell, or by cultivation of the cells for a few days before exposure to the virus. Interferon was synthesized and released into the medium of monocyte cultures infected with the higher multiplicities, while the lower productive multiplicities or inoculations of HSV into mature macrophage cultures resulted in a production of only small amounts, if any, of interferon. Inhibition of the morphological differentiation of monocytes was seen in cultures infected with the higher multiplicities of HSV (m.o.i. 1.0-0.1 PFU/cell) and was not unlike that caused by exogenous interferon added into uninfected monocyte cultures. Antisera against the leukocyte interferon were able to enhance the production of infectious HSV in monocyte-macrophage cultures. These results suggest that interferon induced in monocytes by high multiplicities of HSV can prevent the productive replication of HSV. Apart from its possible direct antiviral effect interferon may cause this restriction of HSV replication by inhibiting the differentiation of host monocytes. © 1983.&quot;,&quot;publisher&quot;:&quot;Virology&quot;,&quot;issue&quot;:&quot;1&quot;,&quot;volume&quot;:&quot;130&quot;},&quot;isTemporary&quot;:false},{&quot;id&quot;:&quot;a146df91-8f67-339a-be12-b6ba30c41499&quot;,&quot;itemData&quot;:{&quot;type&quot;:&quot;article-journal&quot;,&quot;id&quot;:&quot;a146df91-8f67-339a-be12-b6ba30c41499&quot;,&quot;title&quot;:&quot;Herpes simplex virus infection in human monocyte cultures: dose-dependent inhibition of monocyte differentiation resulting in abortive infection&quot;,&quot;author&quot;:[{&quot;family&quot;:&quot;Linnavuori&quot;,&quot;given&quot;:&quot;K.&quot;,&quot;parse-names&quot;:false,&quot;dropping-particle&quot;:&quot;&quot;,&quot;non-dropping-particle&quot;:&quot;&quot;},{&quot;family&quot;:&quot;Hovi&quot;,&quot;given&quot;:&quot;T.&quot;,&quot;parse-names&quot;:false,&quot;dropping-particle&quot;:&quot;&quot;,&quot;non-dropping-particle&quot;:&quot;&quot;}],&quot;container-title&quot;:&quot;The Journal of general virology&quot;,&quot;container-title-short&quot;:&quot;J Gen Virol&quot;,&quot;accessed&quot;:{&quot;date-parts&quot;:[[2022,5,24]]},&quot;DOI&quot;:&quot;10.1099/0022-1317-52-2-381&quot;,&quot;ISSN&quot;:&quot;0022-1317&quot;,&quot;PMID&quot;:&quot;6270239&quot;,&quot;URL&quot;:&quot;https://pubmed.ncbi.nlm.nih.gov/6270239/&quot;,&quot;issued&quot;:{&quot;date-parts&quot;:[[1981]]},&quot;page&quot;:&quot;381-385&quot;,&quot;abstract&quot;:&quot;Monocyte-enriched cultures of human blood leukocytes were exposed to herpes simplex virus (HSV) at different multiplicities of infection (m.o.i., from about 10 to 0.0001 p.f.u./cell. Highest maximum progency virus titres were invariably obtained with low initial m.o.i., i.e. those between 0.01 and 0.0001 p.f.u./cell, while little if any infectious progeny was produced in cultures inoculated with the highest virus concentrations. By the time of maximum virus production, i.e. 5 to 7 days after inoculation, monocytes in the uninfected cultures had mostly differentiated to macrophages. This differentiation was partially inhibited in cultures initially exposed to the higher concentrations of HSV. Synthesis of HSV antigens was detected by indirect immunofluorescence both in the high m.o.i. cultures and in the productively infected cultures. By this criterion, a maximum of 10 to 15% of all adherent cells became infected in both culture types. It is suggested that the higher doses of HSV, by inhibiting cellular maturation, also prevent the subsequent completion of its own infectious cycle.&quot;,&quot;publisher&quot;:&quot;J Gen Virol&quot;,&quot;issue&quot;:&quot;Pt 2&quot;,&quot;volume&quot;:&quot;52&quot;},&quot;isTemporary&quot;:false}]},{&quot;citationID&quot;:&quot;MENDELEY_CITATION_a5dcc2eb-2c26-406f-8882-e5948a446f70&quot;,&quot;properties&quot;:{&quot;noteIndex&quot;:0},&quot;isEdited&quot;:false,&quot;manualOverride&quot;:{&quot;isManuallyOverridden&quot;:false,&quot;citeprocText&quot;:&quot;[7]&quot;,&quot;manualOverrideText&quot;:&quot;&quot;},&quot;citationTag&quot;:&quot;MENDELEY_CITATION_v3_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&quot;,&quot;citationItems&quot;:[{&quot;id&quot;:&quot;7f2b42c6-4a96-369b-8ffa-f122c6169ef2&quot;,&quot;itemData&quot;:{&quot;type&quot;:&quot;article-journal&quot;,&quot;id&quot;:&quot;7f2b42c6-4a96-369b-8ffa-f122c6169ef2&quot;,&quot;title&quot;:&quot;Simultaneous Expression of Different Therapeutic Genes by Infection with Multiple Oncolytic HSV-1 Vectors&quot;,&quot;author&quot;:[{&quot;family&quot;:&quot;Vitiello&quot;,&quot;given&quot;:&quot;Adriana&quot;,&quot;parse-names&quot;:false,&quot;dropping-particle&quot;:&quot;&quot;,&quot;non-dropping-particle&quot;:&quot;&quot;},{&quot;family&quot;:&quot;Reale&quot;,&quot;given&quot;:&quot;Alberto&quot;,&quot;parse-names&quot;:false,&quot;dropping-particle&quot;:&quot;&quot;,&quot;non-dropping-particle&quot;:&quot;&quot;},{&quot;family&quot;:&quot;Conciatori&quot;,&quot;given&quot;:&quot;Valeria&quot;,&quot;parse-names&quot;:false,&quot;dropping-particle&quot;:&quot;&quot;,&quot;non-dropping-particle&quot;:&quot;&quot;},{&quot;family&quot;:&quot;Vicco&quot;,&quot;given&quot;:&quot;Anna&quot;,&quot;parse-names&quot;:false,&quot;dropping-particle&quot;:&quot;&quot;,&quot;non-dropping-particle&quot;:&quot;&quot;},{&quot;family&quot;:&quot;Garzino-Demo&quot;,&quot;given&quot;:&quot;Alfredo&quot;,&quot;parse-names&quot;:false,&quot;dropping-particle&quot;:&quot;&quot;,&quot;non-dropping-particle&quot;:&quot;&quot;},{&quot;family&quot;:&quot;Palù&quot;,&quot;given&quot;:&quot;Giorgio&quot;,&quot;parse-names&quot;:false,&quot;dropping-particle&quot;:&quot;&quot;,&quot;non-dropping-particle&quot;:&quot;&quot;},{&quot;family&quot;:&quot;Parolin&quot;,&quot;given&quot;:&quot;Cristina&quot;,&quot;parse-names&quot;:false,&quot;dropping-particle&quot;:&quot;&quot;,&quot;non-dropping-particle&quot;:&quot;&quot;},{&quot;family&quot;:&quot;Einem&quot;,&quot;given&quot;:&quot;Jens&quot;,&quot;parse-names&quot;:false,&quot;dropping-particle&quot;:&quot;&quot;,&quot;non-dropping-particle&quot;:&quot;von&quot;},{&quot;family&quot;:&quot;Calistri&quot;,&quot;given&quot;:&quot;Arianna&quot;,&quot;parse-names&quot;:false,&quot;dropping-particle&quot;:&quot;&quot;,&quot;non-dropping-particle&quot;:&quot;&quot;}],&quot;container-title&quot;:&quot;Biomedicines&quot;,&quot;container-title-short&quot;:&quot;Biomedicines&quot;,&quot;accessed&quot;:{&quot;date-parts&quot;:[[2024,8,18]]},&quot;DOI&quot;:&quot;10.3390/BIOMEDICINES12071577&quot;,&quot;ISSN&quot;:&quot;2227-9059&quot;,&quot;PMID&quot;:&quot;39062150&quot;,&quot;URL&quot;:&quot;https://pubmed.ncbi.nlm.nih.gov/39062150/&quot;,&quot;issued&quot;:{&quot;date-parts&quot;:[[2024,7,16]]},&quot;page&quot;:&quot;1577&quot;,&quot;abstract&quot;:&quot;Oncolytic viruses (OVs) are anti-cancer therapeutics combining the selective killing of cancer cells with the triggering of an anti-tumoral immune response. The latter effect can be improved by arming OVs with immunomodulatory factors. Due to the heterogeneity of cancer and the tumor microenvironment, it is anticipated that strategies based on the co-expression of multiple therapeutic molecules that interfere with different features of the target malignancy will be more effective than mono-therapies. Here, we show that (i) the simultaneous expression of different proteins in triple-negative breast cancer (TNBC) cells can be achieved through their infection with a combination of OVs based on herpes simplex virus type 1 (oHSV1), each encoding a single transgene. (ii) The level of expressed proteins is dependent on the number of infectious viral particles utilized to challenge tumor cells. (iii) All recombinant viruses exhibited comparable efficacy in the killing of TNBC cells in single and multiple infections and showed similar kinetics of replication. Overall, our results suggest that a strategy based on co-infection with a panel of oHSV1s may represent a promising combinatorial therapeutic approach for TNBC, as well as for other types of solid tumors, that merits further investigation in more advanced in vitro and in vivo models.&quot;,&quot;publisher&quot;:&quot;Biomedicines&quot;,&quot;issue&quot;:&quot;7&quot;,&quot;volume&quot;:&quot;12&quot;},&quot;isTemporary&quot;:false}]},{&quot;citationID&quot;:&quot;MENDELEY_CITATION_3dc3064d-092d-4892-a5e8-b8edde50e92a&quot;,&quot;properties&quot;:{&quot;noteIndex&quot;:0},&quot;isEdited&quot;:false,&quot;manualOverride&quot;:{&quot;isManuallyOverridden&quot;:false,&quot;citeprocText&quot;:&quot;[4]&quot;,&quot;manualOverrideText&quot;:&quot;&quot;},&quot;citationTag&quot;:&quot;MENDELEY_CITATION_v3_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&quot;,&quot;citationItems&quot;:[{&quot;id&quot;:&quot;d85a88ba-693b-3ce4-9d14-520d3e8c2311&quot;,&quot;itemData&quot;:{&quot;type&quot;:&quot;article-journal&quot;,&quot;id&quot;:&quot;d85a88ba-693b-3ce4-9d14-520d3e8c2311&quot;,&quot;title&quot;:&quot;Human Monocytes Are Suitable Carriers for the Delivery of Oncolytic Herpes Simplex Virus Type 1 In Vitro and in a Chicken Embryo Chorioallantoic Membrane Model of Cancer&quot;,&quot;author&quot;:[{&quot;family&quot;:&quot;Reale&quot;,&quot;given&quot;:&quot;Alberto&quot;,&quot;parse-names&quot;:false,&quot;dropping-particle&quot;:&quot;&quot;,&quot;non-dropping-particle&quot;:&quot;&quot;},{&quot;family&quot;:&quot;Krutzke&quot;,&quot;given&quot;:&quot;Lea&quot;,&quot;parse-names&quot;:false,&quot;dropping-particle&quot;:&quot;&quot;,&quot;non-dropping-particle&quot;:&quot;&quot;},{&quot;family&quot;:&quot;Cadamuro&quot;,&quot;given&quot;:&quot;Massimiliano&quot;,&quot;parse-names&quot;:false,&quot;dropping-particle&quot;:&quot;&quot;,&quot;non-dropping-particle&quot;:&quot;&quot;},{&quot;family&quot;:&quot;Vitiello&quot;,&quot;given&quot;:&quot;Adriana&quot;,&quot;parse-names&quot;:false,&quot;dropping-particle&quot;:&quot;&quot;,&quot;non-dropping-particle&quot;:&quot;&quot;},{&quot;family&quot;:&quot;Einem&quot;,&quot;given&quot;:&quot;Jens&quot;,&quot;parse-names&quot;:false,&quot;dropping-particle&quot;:&quot;&quot;,&quot;non-dropping-particle&quot;:&quot;von&quot;},{&quot;family&quot;:&quot;Kochanek&quot;,&quot;given&quot;:&quot;Stefan&quot;,&quot;parse-names&quot;:false,&quot;dropping-particle&quot;:&quot;&quot;,&quot;non-dropping-particle&quot;:&quot;&quot;},{&quot;family&quot;:&quot;Palù&quot;,&quot;given&quot;:&quot;Giorgio&quot;,&quot;parse-names&quot;:false,&quot;dropping-particle&quot;:&quot;&quot;,&quot;non-dropping-particle&quot;:&quot;&quot;},{&quot;family&quot;:&quot;Parolin&quot;,&quot;given&quot;:&quot;Cristina&quot;,&quot;parse-names&quot;:false,&quot;dropping-particle&quot;:&quot;&quot;,&quot;non-dropping-particle&quot;:&quot;&quot;},{&quot;family&quot;:&quot;Calistri&quot;,&quot;given&quot;:&quot;Arianna&quot;,&quot;parse-names&quot;:false,&quot;dropping-particle&quot;:&quot;&quot;,&quot;non-dropping-particle&quot;:&quot;&quot;}],&quot;container-title&quot;:&quot;International journal of molecular sciences&quot;,&quot;container-title-short&quot;:&quot;Int J Mol Sci&quot;,&quot;accessed&quot;:{&quot;date-parts&quot;:[[2023,6,29]]},&quot;DOI&quot;:&quot;10.3390/IJMS24119255&quot;,&quot;ISSN&quot;:&quot;1422-0067&quot;,&quot;PMID&quot;:&quot;37298206&quot;,&quot;URL&quot;:&quot;https://pubmed.ncbi.nlm.nih.gov/37298206/&quot;,&quot;issued&quot;:{&quot;date-parts&quot;:[[2023,6,1]]},&quot;abstract&quot;:&quot;Oncolytic viruses (OVs) are promising therapeutics for tumors with a poor prognosis. An OV based on herpes simplex virus type 1 (oHSV-1), talimogene laherparepvec (T-VEC), has been recently approved by the Food and Drug Administration (FDA) and by the European Medicines Agency (EMA) for the treatment of unresectable melanoma. T-VEC, like most OVs, is administered via intratumoral injection, underlining the unresolved problem of the systemic delivery of the oncolytic agent for the treatment of metastases and deep-seated tumors. To address this drawback, cells with a tropism for tumors can be loaded ex vivo with OVs and used as carriers for systemic oncolytic virotherapy. Here, we evaluated human monocytes as carrier cells for a prototype oHSV-1 with a similar genetic backbone as T-VEC. Many tumors specifically recruit monocytes from the bloodstream, and autologous monocytes can be obtained from peripheral blood. We demonstrate here that oHSV-1-loaded primary human monocytes migrated in vitro towards epithelial cancer cells of different origin. Moreover, human monocytic leukemia cells selectively delivered oHSV-1 to human head-and-neck xenograft tumors grown on the chorioallantoic membrane (CAM) of fertilized chicken eggs after intravascular injection. Thus, our work shows that monocytes are promising carriers for the delivery of oHSV-1s in vivo, deserving further investigation in animal models.&quot;,&quot;publisher&quot;:&quot;Int J Mol Sci&quot;,&quot;issue&quot;:&quot;11&quot;,&quot;volume&quot;:&quot;24&quot;},&quot;isTemporary&quot;:false}]},{&quot;citationID&quot;:&quot;MENDELEY_CITATION_968a0a57-1857-494b-9440-a103350d25e4&quot;,&quot;properties&quot;:{&quot;noteIndex&quot;:0},&quot;isEdited&quot;:false,&quot;manualOverride&quot;:{&quot;isManuallyOverridden&quot;:false,&quot;citeprocText&quot;:&quot;[8]&quot;,&quot;manualOverrideText&quot;:&quot;&quot;},&quot;citationTag&quot;:&quot;MENDELEY_CITATION_v3_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&quot;,&quot;citationItems&quot;:[{&quot;id&quot;:&quot;e743670c-dd9e-31ac-a9b8-adadd9803a18&quot;,&quot;itemData&quot;:{&quot;type&quot;:&quot;article-journal&quot;,&quot;id&quot;:&quot;e743670c-dd9e-31ac-a9b8-adadd9803a18&quot;,&quot;title&quot;:&quot;The pro-differentiating role of miR-124: indicating the road to become a neuron&quot;,&quot;author&quot;:[{&quot;family&quot;:&quot;Maiorano&quot;,&quot;given&quot;:&quot;Nicola Antonio&quot;,&quot;parse-names&quot;:false,&quot;dropping-particle&quot;:&quot;&quot;,&quot;non-dropping-particle&quot;:&quot;&quot;},{&quot;family&quot;:&quot;Mallamaci&quot;,&quot;given&quot;:&quot;Antonello&quot;,&quot;parse-names&quot;:false,&quot;dropping-particle&quot;:&quot;&quot;,&quot;non-dropping-particle&quot;:&quot;&quot;}],&quot;container-title&quot;:&quot;RNA biology&quot;,&quot;container-title-short&quot;:&quot;RNA Biol&quot;,&quot;accessed&quot;:{&quot;date-parts&quot;:[[2023,9,23]]},&quot;DOI&quot;:&quot;10.4161/RNA.7.5.12262&quot;,&quot;ISSN&quot;:&quot;1555-8584&quot;,&quot;PMID&quot;:&quot;20523124&quot;,&quot;URL&quot;:&quot;https://pubmed.ncbi.nlm.nih.gov/20523124/&quot;,&quot;issued&quot;:{&quot;date-parts&quot;:[[2010]]},&quot;page&quot;:&quot;528-533&quot;,&quot;abstract&quot;:&quot;miRNAs are essential post-transcriptional modulators affecting cell identity and fate, with a central role in cellular and developmental processes. The brain-enriched neuronal specific mirNAs-124 has been identified as a promoter of neuronogenesis in various conditions, in vitro and in vivo, with a potential role in regulating also activities of post-mitotic neurons, such as synaptic plasticity and memory formation. in this point of view, we recapitulate the main experimental findings substantiating the positive correlation between mir-124 expression and neuronogenesis progression. Then, we describe the impact of miR-124 on the molecular network driving the profound changes which take place in differentiating neuronal cells. Finally, we consider the possibility of a post-transcriptional modulation of miR-124 biogenesis, which may finely regulate - in turn - the activities of miR-124 in neural precursor cells. © 2010 Landes Bioscience.&quot;,&quot;publisher&quot;:&quot;RNA Biol&quot;,&quot;issue&quot;:&quot;5&quot;,&quot;volume&quot;:&quot;7&quot;},&quot;isTemporary&quot;:false}]},{&quot;citationID&quot;:&quot;MENDELEY_CITATION_0fc94e21-d22d-4b91-9253-79b4042f233d&quot;,&quot;properties&quot;:{&quot;noteIndex&quot;:0},&quot;isEdited&quot;:false,&quot;manualOverride&quot;:{&quot;isManuallyOverridden&quot;:false,&quot;citeprocText&quot;:&quot;[9]&quot;,&quot;manualOverrideText&quot;:&quot;&quot;},&quot;citationTag&quot;:&quot;MENDELEY_CITATION_v3_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&quot;,&quot;citationItems&quot;:[{&quot;id&quot;:&quot;520bcfae-985f-30c7-8f4e-ed597ba8b0d7&quot;,&quot;itemData&quot;:{&quot;type&quot;:&quot;article-journal&quot;,&quot;id&quot;:&quot;520bcfae-985f-30c7-8f4e-ed597ba8b0d7&quot;,&quot;title&quot;:&quot;ICP8 Filament Formation Is Essential for Replication Compartment Formation during Herpes Simplex Virus Infection&quot;,&quot;author&quot;:[{&quot;family&quot;:&quot;Darwish&quot;,&quot;given&quot;:&quot;Anthar S.&quot;,&quot;parse-names&quot;:false,&quot;dropping-particle&quot;:&quot;&quot;,&quot;non-dropping-particle&quot;:&quot;&quot;},{&quot;family&quot;:&quot;Grady&quot;,&quot;given&quot;:&quot;Lorry M.&quot;,&quot;parse-names&quot;:false,&quot;dropping-particle&quot;:&quot;&quot;,&quot;non-dropping-particle&quot;:&quot;&quot;},{&quot;family&quot;:&quot;Bai&quot;,&quot;given&quot;:&quot;Ping&quot;,&quot;parse-names&quot;:false,&quot;dropping-particle&quot;:&quot;&quot;,&quot;non-dropping-particle&quot;:&quot;&quot;},{&quot;family&quot;:&quot;Weller&quot;,&quot;given&quot;:&quot;Sandra K.&quot;,&quot;parse-names&quot;:false,&quot;dropping-particle&quot;:&quot;&quot;,&quot;non-dropping-particle&quot;:&quot;&quot;}],&quot;container-title&quot;:&quot;Journal of Virology&quot;,&quot;container-title-short&quot;:&quot;J Virol&quot;,&quot;accessed&quot;:{&quot;date-parts&quot;:[[2021,8,9]]},&quot;DOI&quot;:&quot;10.1128/JVI.02854-15&quot;,&quot;issued&quot;:{&quot;date-parts&quot;:[[2016,3]]},&quot;page&quot;:&quot;2561-2570&quot;,&quot;abstract&quot;:&quot;Herpes simplex virus (HSV) dramatically reorganizes the infected-cell nucleus, leading to the formation of prereplicative sites and replication compartments. This process is driven by the essential viral single-stranded DNA (ssDNA) binding protein ICP8, which can form double-helical filaments in the absence of DNA. In this paper, we show that two conserved motifs, FNF (F1142, N1143, and F1144) and FW (F843 and W844), are essential for ICP8 self-interactions, and we propose that the FNF motif docks into the FW region during filament formation. Mammalian expression plasmids bearing mutations in these motifs (FNF and FW) were unable to complement an ICP8-null mutant for growth and replication compartment formation. Furthermore, FNF and FW mutants were able to inhibit wild-type (WT) virus plaque formation and filament formation, whereas a double mutant (FNF-FW) was not. These results suggest that single mutant proteins are incorporated into nonproductive ICP8 filaments, while the double mutant is unable to interact with WT ICP8 and does not interfere with WT growth. Cells transfected with WT ICP8 and the helicase-primase (H/P) complex exhibited punctate nuclear structures that resemble prereplicative sites; however, the FNF and FW mutants failed to do so. Taken together, these results suggest that the FNF and FW motifs are required for ICP8 self-interactions and that these interactions may be important for the formation of prereplicative sites and replication compartments. We propose that filaments or other higher-order structures of ICP8 may provide a scaffold onto which other proteins can be recruited to form prereplicative sites and replication compartments. IMPORTANCE For nuclear viruses such as HSV, efficient DNA replication requires the formation of discrete compartments within the infected-cell nucleus in which replication proteins are concentrated and assembled into the HSV replisome. In this paper, we characterize the role of filament formation by the single-stranded DNA binding protein ICP8 in the formation of prereplicative sites and replication compartments. We propose that ICP8 protein filaments generate a protein scaffold for other cellular and viral proteins, resulting in a structure that concentrates both viral DNA and replication proteins. Replication compartments may be similar to other types of cellular membraneless compartments thought to be formed by phase separations caused by low-affinity, multivalent interactions involving proteins and nucleic acids within cells. ICP8 scaffolds could facilitate the formation of replication compartments by mediating interactions with other components of the replication machinery. &quot;,&quot;publisher&quot;:&quot;American Society for Microbiology&quot;,&quot;issue&quot;:&quot;5&quot;,&quot;volume&quot;:&quot;90&quot;},&quot;isTemporary&quot;:false}]}]"/>
    <we:property name="MENDELEY_CITATIONS_LOCALE_CODE" value="&quot;en-US&quot;"/>
    <we:property name="MENDELEY_CITATIONS_STYLE" value="{&quot;id&quot;:&quot;https://www.zotero.org/styles/viruses&quot;,&quot;title&quot;:&quot;Viruses&quot;,&quot;format&quot;:&quot;numeric&quot;,&quot;defaultLocale&quot;:&quot;en-US&quot;,&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vwrc4dXtzUbbkEZIytSnMMSbVg==">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</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38716AB2-63C9-418F-B421-3DC004D662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4</Pages>
  <Words>482</Words>
  <Characters>2751</Characters>
  <Application>Microsoft Office Word</Application>
  <DocSecurity>0</DocSecurity>
  <Lines>22</Lines>
  <Paragraphs>6</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HP Inc.</Company>
  <LinksUpToDate>false</LinksUpToDate>
  <CharactersWithSpaces>3227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Sara Micheli</dc:creator>
  <cp:keywords/>
  <dc:description/>
  <cp:lastModifiedBy>Elisa Cimetta</cp:lastModifiedBy>
  <cp:revision>17</cp:revision>
  <dcterms:created xsi:type="dcterms:W3CDTF">2025-05-06T06:50:00Z</dcterms:created>
  <dcterms:modified xsi:type="dcterms:W3CDTF">2025-05-06T11:44:00Z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0x01010070446C3525B3CB46BD92ABA5C2617223</vt:lpwstr>
  </property>
  <property fmtid="{D5CDD505-2E9C-101B-9397-08002B2CF9AE}" pid="3" name="Mendeley Document_1">
    <vt:lpwstr>True</vt:lpwstr>
  </property>
  <property fmtid="{D5CDD505-2E9C-101B-9397-08002B2CF9AE}" pid="4" name="Mendeley Recent Style Id 0_1">
    <vt:lpwstr>http://www.zotero.org/styles/american-medical-association</vt:lpwstr>
  </property>
  <property fmtid="{D5CDD505-2E9C-101B-9397-08002B2CF9AE}" pid="5" name="Mendeley Recent Style Name 0_1">
    <vt:lpwstr>American Medical Association 11th edition</vt:lpwstr>
  </property>
  <property fmtid="{D5CDD505-2E9C-101B-9397-08002B2CF9AE}" pid="6" name="Mendeley Recent Style Id 1_1">
    <vt:lpwstr>http://www.zotero.org/styles/american-political-science-association</vt:lpwstr>
  </property>
  <property fmtid="{D5CDD505-2E9C-101B-9397-08002B2CF9AE}" pid="7" name="Mendeley Recent Style Name 1_1">
    <vt:lpwstr>American Political Science Association</vt:lpwstr>
  </property>
  <property fmtid="{D5CDD505-2E9C-101B-9397-08002B2CF9AE}" pid="8" name="Mendeley Recent Style Id 2_1">
    <vt:lpwstr>http://www.zotero.org/styles/apa</vt:lpwstr>
  </property>
  <property fmtid="{D5CDD505-2E9C-101B-9397-08002B2CF9AE}" pid="9" name="Mendeley Recent Style Name 2_1">
    <vt:lpwstr>American Psychological Association 7th edition</vt:lpwstr>
  </property>
  <property fmtid="{D5CDD505-2E9C-101B-9397-08002B2CF9AE}" pid="10" name="Mendeley Recent Style Id 3_1">
    <vt:lpwstr>http://www.zotero.org/styles/american-sociological-association</vt:lpwstr>
  </property>
  <property fmtid="{D5CDD505-2E9C-101B-9397-08002B2CF9AE}" pid="11" name="Mendeley Recent Style Name 3_1">
    <vt:lpwstr>American Sociological Association 6th/7th edition</vt:lpwstr>
  </property>
  <property fmtid="{D5CDD505-2E9C-101B-9397-08002B2CF9AE}" pid="12" name="Mendeley Recent Style Id 4_1">
    <vt:lpwstr>http://www.zotero.org/styles/chicago-author-date</vt:lpwstr>
  </property>
  <property fmtid="{D5CDD505-2E9C-101B-9397-08002B2CF9AE}" pid="13" name="Mendeley Recent Style Name 4_1">
    <vt:lpwstr>Chicago Manual of Style 17th edition (author-date)</vt:lpwstr>
  </property>
  <property fmtid="{D5CDD505-2E9C-101B-9397-08002B2CF9AE}" pid="14" name="Mendeley Recent Style Id 5_1">
    <vt:lpwstr>http://www.zotero.org/styles/harvard-cite-them-right</vt:lpwstr>
  </property>
  <property fmtid="{D5CDD505-2E9C-101B-9397-08002B2CF9AE}" pid="15" name="Mendeley Recent Style Name 5_1">
    <vt:lpwstr>Cite Them Right 12th edition - Harvard</vt:lpwstr>
  </property>
  <property fmtid="{D5CDD505-2E9C-101B-9397-08002B2CF9AE}" pid="16" name="Mendeley Recent Style Id 6_1">
    <vt:lpwstr>http://www.zotero.org/styles/modern-humanities-research-association</vt:lpwstr>
  </property>
  <property fmtid="{D5CDD505-2E9C-101B-9397-08002B2CF9AE}" pid="17" name="Mendeley Recent Style Name 6_1">
    <vt:lpwstr>Modern Humanities Research Association 4th edition (note with bibliography)</vt:lpwstr>
  </property>
  <property fmtid="{D5CDD505-2E9C-101B-9397-08002B2CF9AE}" pid="18" name="Mendeley Recent Style Id 7_1">
    <vt:lpwstr>http://www.zotero.org/styles/modern-language-association</vt:lpwstr>
  </property>
  <property fmtid="{D5CDD505-2E9C-101B-9397-08002B2CF9AE}" pid="19" name="Mendeley Recent Style Name 7_1">
    <vt:lpwstr>Modern Language Association 9th edition</vt:lpwstr>
  </property>
  <property fmtid="{D5CDD505-2E9C-101B-9397-08002B2CF9AE}" pid="20" name="Mendeley Recent Style Id 8_1">
    <vt:lpwstr>http://www.zotero.org/styles/nature</vt:lpwstr>
  </property>
  <property fmtid="{D5CDD505-2E9C-101B-9397-08002B2CF9AE}" pid="21" name="Mendeley Recent Style Name 8_1">
    <vt:lpwstr>Nature</vt:lpwstr>
  </property>
  <property fmtid="{D5CDD505-2E9C-101B-9397-08002B2CF9AE}" pid="22" name="Mendeley Recent Style Id 9_1">
    <vt:lpwstr>http://www.zotero.org/styles/small</vt:lpwstr>
  </property>
  <property fmtid="{D5CDD505-2E9C-101B-9397-08002B2CF9AE}" pid="23" name="Mendeley Recent Style Name 9_1">
    <vt:lpwstr>Small</vt:lpwstr>
  </property>
  <property fmtid="{D5CDD505-2E9C-101B-9397-08002B2CF9AE}" pid="24" name="Mendeley Citation Style_1">
    <vt:lpwstr>http://www.zotero.org/styles/small</vt:lpwstr>
  </property>
  <property fmtid="{D5CDD505-2E9C-101B-9397-08002B2CF9AE}" pid="25" name="Mendeley Unique User Id_1">
    <vt:lpwstr>28ea14fa-f002-386c-bdfa-bd4dd68d6a01</vt:lpwstr>
  </property>
</Properties>
</file>