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02C3C2" w14:textId="67980CDA" w:rsidR="007F34AB" w:rsidRPr="001077D1" w:rsidRDefault="00CE043C" w:rsidP="001E3D86">
      <w:pPr>
        <w:spacing w:line="480" w:lineRule="auto"/>
        <w:jc w:val="center"/>
        <w:outlineLvl w:val="0"/>
        <w:rPr>
          <w:rFonts w:ascii="Times New Roman" w:hAnsi="Times New Roman" w:cs="Times New Roman"/>
          <w:b/>
          <w:lang w:val="en-US"/>
        </w:rPr>
      </w:pPr>
      <w:r w:rsidRPr="00C02C14">
        <w:rPr>
          <w:rFonts w:ascii="Times New Roman" w:hAnsi="Times New Roman" w:cs="Times New Roman"/>
          <w:b/>
          <w:sz w:val="28"/>
          <w:szCs w:val="28"/>
          <w:lang w:val="en-US"/>
        </w:rPr>
        <w:t>P</w:t>
      </w:r>
      <w:r w:rsidRPr="0024189F">
        <w:rPr>
          <w:rFonts w:ascii="Times New Roman" w:hAnsi="Times New Roman" w:cs="Times New Roman"/>
          <w:b/>
          <w:sz w:val="28"/>
          <w:szCs w:val="28"/>
          <w:lang w:val="en-US"/>
        </w:rPr>
        <w:t>TH Biosynthesis Regulation by Aldosterone and Angiotensin II is Blunted in Human Hyperaldosteronism and Rescued by Adrenalectomy</w:t>
      </w:r>
      <w:bookmarkStart w:id="0" w:name="_GoBack"/>
      <w:bookmarkEnd w:id="0"/>
    </w:p>
    <w:p w14:paraId="3991DAE6" w14:textId="77777777" w:rsidR="001E3D86" w:rsidRPr="0099358E" w:rsidRDefault="001E3D86" w:rsidP="001E3D86">
      <w:pPr>
        <w:spacing w:line="360" w:lineRule="auto"/>
        <w:jc w:val="center"/>
        <w:rPr>
          <w:rFonts w:ascii="Times New Roman" w:hAnsi="Times New Roman" w:cs="Times New Roman"/>
          <w:vertAlign w:val="superscript"/>
          <w:lang w:val="it-IT"/>
        </w:rPr>
      </w:pPr>
      <w:r w:rsidRPr="0099358E">
        <w:rPr>
          <w:rFonts w:ascii="Times New Roman" w:hAnsi="Times New Roman" w:cs="Times New Roman"/>
          <w:lang w:val="it-IT"/>
        </w:rPr>
        <w:t>Livia Lenzini</w:t>
      </w:r>
      <w:r w:rsidRPr="0099358E">
        <w:rPr>
          <w:rFonts w:ascii="Times New Roman" w:hAnsi="Times New Roman" w:cs="Times New Roman"/>
          <w:vertAlign w:val="superscript"/>
          <w:lang w:val="it-IT"/>
        </w:rPr>
        <w:t>1</w:t>
      </w:r>
      <w:r w:rsidRPr="0099358E">
        <w:rPr>
          <w:rFonts w:ascii="Times New Roman" w:hAnsi="Times New Roman" w:cs="Times New Roman"/>
          <w:lang w:val="it-IT"/>
        </w:rPr>
        <w:t>, Selene Prisco</w:t>
      </w:r>
      <w:r w:rsidRPr="0099358E">
        <w:rPr>
          <w:rFonts w:ascii="Times New Roman" w:hAnsi="Times New Roman" w:cs="Times New Roman"/>
          <w:vertAlign w:val="superscript"/>
          <w:lang w:val="it-IT"/>
        </w:rPr>
        <w:t>1</w:t>
      </w:r>
      <w:r w:rsidRPr="0099358E">
        <w:rPr>
          <w:rFonts w:ascii="Times New Roman" w:hAnsi="Times New Roman" w:cs="Times New Roman"/>
          <w:lang w:val="it-IT"/>
        </w:rPr>
        <w:t>, Paul Emmanuel Vanderriele</w:t>
      </w:r>
      <w:r w:rsidRPr="0099358E">
        <w:rPr>
          <w:rFonts w:ascii="Times New Roman" w:hAnsi="Times New Roman" w:cs="Times New Roman"/>
          <w:vertAlign w:val="superscript"/>
          <w:lang w:val="it-IT"/>
        </w:rPr>
        <w:t>1</w:t>
      </w:r>
      <w:r w:rsidRPr="0099358E">
        <w:rPr>
          <w:rFonts w:ascii="Times New Roman" w:hAnsi="Times New Roman" w:cs="Times New Roman"/>
          <w:lang w:val="it-IT"/>
        </w:rPr>
        <w:t>, Silvia Lerco</w:t>
      </w:r>
      <w:r w:rsidRPr="0099358E">
        <w:rPr>
          <w:rFonts w:ascii="Times New Roman" w:hAnsi="Times New Roman" w:cs="Times New Roman"/>
          <w:vertAlign w:val="superscript"/>
          <w:lang w:val="it-IT"/>
        </w:rPr>
        <w:t>1</w:t>
      </w:r>
      <w:r w:rsidRPr="0099358E">
        <w:rPr>
          <w:rFonts w:ascii="Times New Roman" w:hAnsi="Times New Roman" w:cs="Times New Roman"/>
          <w:lang w:val="it-IT"/>
        </w:rPr>
        <w:t>, Francesca Torresan</w:t>
      </w:r>
      <w:r w:rsidRPr="0099358E">
        <w:rPr>
          <w:rFonts w:ascii="Times New Roman" w:hAnsi="Times New Roman" w:cs="Times New Roman"/>
          <w:vertAlign w:val="superscript"/>
          <w:lang w:val="it-IT"/>
        </w:rPr>
        <w:t>2</w:t>
      </w:r>
      <w:r w:rsidRPr="0099358E">
        <w:rPr>
          <w:rFonts w:ascii="Times New Roman" w:hAnsi="Times New Roman" w:cs="Times New Roman"/>
          <w:lang w:val="it-IT"/>
        </w:rPr>
        <w:t>, Giuseppe Maiolino</w:t>
      </w:r>
      <w:r w:rsidRPr="0099358E">
        <w:rPr>
          <w:rFonts w:ascii="Times New Roman" w:hAnsi="Times New Roman" w:cs="Times New Roman"/>
          <w:vertAlign w:val="superscript"/>
          <w:lang w:val="it-IT"/>
        </w:rPr>
        <w:t>1</w:t>
      </w:r>
      <w:r w:rsidRPr="0099358E">
        <w:rPr>
          <w:rFonts w:ascii="Times New Roman" w:hAnsi="Times New Roman" w:cs="Times New Roman"/>
          <w:lang w:val="it-IT"/>
        </w:rPr>
        <w:t>, Teresa Maria Seccia</w:t>
      </w:r>
      <w:r w:rsidRPr="0099358E">
        <w:rPr>
          <w:rFonts w:ascii="Times New Roman" w:hAnsi="Times New Roman" w:cs="Times New Roman"/>
          <w:color w:val="000000" w:themeColor="text1"/>
          <w:vertAlign w:val="superscript"/>
          <w:lang w:val="it-IT"/>
        </w:rPr>
        <w:t>1</w:t>
      </w:r>
      <w:r w:rsidRPr="0099358E">
        <w:rPr>
          <w:rFonts w:ascii="Times New Roman" w:hAnsi="Times New Roman" w:cs="Times New Roman"/>
          <w:lang w:val="it-IT"/>
        </w:rPr>
        <w:t>, Maurizio Iacobone</w:t>
      </w:r>
      <w:r w:rsidRPr="0099358E">
        <w:rPr>
          <w:rFonts w:ascii="Times New Roman" w:hAnsi="Times New Roman" w:cs="Times New Roman"/>
          <w:vertAlign w:val="superscript"/>
          <w:lang w:val="it-IT"/>
        </w:rPr>
        <w:t>2</w:t>
      </w:r>
      <w:r w:rsidRPr="0099358E">
        <w:rPr>
          <w:rFonts w:ascii="Times New Roman" w:hAnsi="Times New Roman" w:cs="Times New Roman"/>
          <w:lang w:val="it-IT"/>
        </w:rPr>
        <w:t xml:space="preserve"> </w:t>
      </w:r>
      <w:r>
        <w:rPr>
          <w:rFonts w:ascii="Times New Roman" w:hAnsi="Times New Roman" w:cs="Times New Roman"/>
          <w:lang w:val="it-IT"/>
        </w:rPr>
        <w:t xml:space="preserve">and </w:t>
      </w:r>
      <w:r w:rsidRPr="0099358E">
        <w:rPr>
          <w:rFonts w:ascii="Times New Roman" w:hAnsi="Times New Roman" w:cs="Times New Roman"/>
          <w:lang w:val="it-IT"/>
        </w:rPr>
        <w:t>Gian Paolo Rossi</w:t>
      </w:r>
      <w:r w:rsidRPr="0099358E">
        <w:rPr>
          <w:rFonts w:ascii="Times New Roman" w:hAnsi="Times New Roman" w:cs="Times New Roman"/>
          <w:vertAlign w:val="superscript"/>
          <w:lang w:val="it-IT"/>
        </w:rPr>
        <w:t>1</w:t>
      </w:r>
    </w:p>
    <w:p w14:paraId="07613B88" w14:textId="77777777" w:rsidR="001E3D86" w:rsidRDefault="001E3D86">
      <w:pPr>
        <w:rPr>
          <w:rFonts w:ascii="Times New Roman" w:hAnsi="Times New Roman" w:cs="Times New Roman"/>
          <w:b/>
          <w:lang w:val="it-IT"/>
        </w:rPr>
      </w:pPr>
      <w:r>
        <w:rPr>
          <w:rFonts w:ascii="Times New Roman" w:hAnsi="Times New Roman" w:cs="Times New Roman"/>
          <w:b/>
          <w:lang w:val="it-IT"/>
        </w:rPr>
        <w:br w:type="page"/>
      </w:r>
    </w:p>
    <w:p w14:paraId="2D2DD98B" w14:textId="77777777" w:rsidR="001E3D86" w:rsidRDefault="001E3D86" w:rsidP="001E3D86">
      <w:pPr>
        <w:jc w:val="center"/>
        <w:rPr>
          <w:rFonts w:ascii="Times New Roman" w:hAnsi="Times New Roman" w:cs="Times New Roman"/>
          <w:b/>
          <w:lang w:val="it-IT"/>
        </w:rPr>
      </w:pPr>
      <w:proofErr w:type="spellStart"/>
      <w:r>
        <w:rPr>
          <w:rFonts w:ascii="Times New Roman" w:hAnsi="Times New Roman" w:cs="Times New Roman"/>
          <w:b/>
          <w:lang w:val="it-IT"/>
        </w:rPr>
        <w:lastRenderedPageBreak/>
        <w:t>Supplemental</w:t>
      </w:r>
      <w:proofErr w:type="spellEnd"/>
      <w:r>
        <w:rPr>
          <w:rFonts w:ascii="Times New Roman" w:hAnsi="Times New Roman" w:cs="Times New Roman"/>
          <w:b/>
          <w:lang w:val="it-IT"/>
        </w:rPr>
        <w:t xml:space="preserve"> </w:t>
      </w:r>
      <w:proofErr w:type="spellStart"/>
      <w:r>
        <w:rPr>
          <w:rFonts w:ascii="Times New Roman" w:hAnsi="Times New Roman" w:cs="Times New Roman"/>
          <w:b/>
          <w:lang w:val="it-IT"/>
        </w:rPr>
        <w:t>Methods</w:t>
      </w:r>
      <w:proofErr w:type="spellEnd"/>
      <w:r>
        <w:rPr>
          <w:rFonts w:ascii="Times New Roman" w:hAnsi="Times New Roman" w:cs="Times New Roman"/>
          <w:b/>
          <w:lang w:val="it-IT"/>
        </w:rPr>
        <w:t xml:space="preserve"> </w:t>
      </w:r>
    </w:p>
    <w:p w14:paraId="32B4D079" w14:textId="77777777" w:rsidR="001E3D86" w:rsidRDefault="001E3D86" w:rsidP="001E3D86">
      <w:pPr>
        <w:jc w:val="center"/>
        <w:rPr>
          <w:rFonts w:ascii="Times New Roman" w:hAnsi="Times New Roman" w:cs="Times New Roman"/>
          <w:b/>
          <w:lang w:val="it-IT"/>
        </w:rPr>
      </w:pPr>
    </w:p>
    <w:p w14:paraId="5DAE8BCB" w14:textId="77777777" w:rsidR="001E3D86" w:rsidRDefault="001E3D86" w:rsidP="001E3D86">
      <w:pPr>
        <w:jc w:val="center"/>
        <w:rPr>
          <w:rFonts w:ascii="Times New Roman" w:hAnsi="Times New Roman" w:cs="Times New Roman"/>
          <w:b/>
          <w:lang w:val="it-IT"/>
        </w:rPr>
      </w:pPr>
    </w:p>
    <w:p w14:paraId="520C18D6" w14:textId="77777777" w:rsidR="001E3D86" w:rsidRPr="001E3D86" w:rsidRDefault="001E3D86" w:rsidP="001E3D86">
      <w:pPr>
        <w:spacing w:line="480" w:lineRule="auto"/>
        <w:rPr>
          <w:rFonts w:ascii="Times New Roman" w:hAnsi="Times New Roman" w:cs="Times New Roman"/>
          <w:b/>
          <w:lang w:val="it-IT"/>
        </w:rPr>
      </w:pPr>
      <w:proofErr w:type="spellStart"/>
      <w:r w:rsidRPr="001E3D86">
        <w:rPr>
          <w:rFonts w:ascii="Times New Roman" w:hAnsi="Times New Roman" w:cs="Times New Roman"/>
          <w:b/>
          <w:lang w:val="it-IT"/>
        </w:rPr>
        <w:t>Immunohistochemistry</w:t>
      </w:r>
      <w:proofErr w:type="spellEnd"/>
    </w:p>
    <w:p w14:paraId="3521A5E8" w14:textId="416E9951" w:rsidR="001E3D86" w:rsidRPr="001E3D86" w:rsidRDefault="001E3D86" w:rsidP="001E3D86">
      <w:pPr>
        <w:spacing w:line="480" w:lineRule="auto"/>
        <w:jc w:val="both"/>
        <w:rPr>
          <w:rFonts w:ascii="Times New Roman" w:hAnsi="Times New Roman" w:cs="Times New Roman"/>
          <w:lang w:val="it-IT"/>
        </w:rPr>
      </w:pPr>
      <w:proofErr w:type="spellStart"/>
      <w:r w:rsidRPr="001E3D86">
        <w:rPr>
          <w:rFonts w:ascii="Times New Roman" w:hAnsi="Times New Roman" w:cs="Times New Roman"/>
          <w:lang w:val="it-IT"/>
        </w:rPr>
        <w:t>We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performed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immunohistochemistry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using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CYP11B2 and CYP11B1 </w:t>
      </w:r>
      <w:proofErr w:type="spellStart"/>
      <w:r w:rsidRPr="001E3D86">
        <w:rPr>
          <w:rFonts w:ascii="Times New Roman" w:hAnsi="Times New Roman" w:cs="Times New Roman"/>
          <w:lang w:val="it-IT"/>
        </w:rPr>
        <w:t>antibodies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(</w:t>
      </w:r>
      <w:r w:rsidR="00687CE3">
        <w:rPr>
          <w:rFonts w:ascii="Times New Roman" w:hAnsi="Times New Roman" w:cs="Times New Roman"/>
          <w:lang w:val="it-IT"/>
        </w:rPr>
        <w:t>1</w:t>
      </w:r>
      <w:r w:rsidRPr="001E3D86">
        <w:rPr>
          <w:rFonts w:ascii="Times New Roman" w:hAnsi="Times New Roman" w:cs="Times New Roman"/>
          <w:lang w:val="it-IT"/>
        </w:rPr>
        <w:t xml:space="preserve">). </w:t>
      </w:r>
      <w:proofErr w:type="spellStart"/>
      <w:r w:rsidRPr="001E3D86">
        <w:rPr>
          <w:rFonts w:ascii="Times New Roman" w:hAnsi="Times New Roman" w:cs="Times New Roman"/>
          <w:lang w:val="it-IT"/>
        </w:rPr>
        <w:t>Paraffin-embedded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adrenal </w:t>
      </w:r>
      <w:proofErr w:type="spellStart"/>
      <w:r w:rsidRPr="001E3D86">
        <w:rPr>
          <w:rFonts w:ascii="Times New Roman" w:hAnsi="Times New Roman" w:cs="Times New Roman"/>
          <w:lang w:val="it-IT"/>
        </w:rPr>
        <w:t>was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cut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5 </w:t>
      </w:r>
      <w:proofErr w:type="spellStart"/>
      <w:r w:rsidRPr="001E3D86">
        <w:rPr>
          <w:rFonts w:ascii="Times New Roman" w:hAnsi="Times New Roman" w:cs="Times New Roman"/>
          <w:lang w:val="it-IT"/>
        </w:rPr>
        <w:t>μm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and the </w:t>
      </w:r>
      <w:proofErr w:type="spellStart"/>
      <w:r w:rsidRPr="001E3D86">
        <w:rPr>
          <w:rFonts w:ascii="Times New Roman" w:hAnsi="Times New Roman" w:cs="Times New Roman"/>
          <w:lang w:val="it-IT"/>
        </w:rPr>
        <w:t>sections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dried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and </w:t>
      </w:r>
      <w:proofErr w:type="spellStart"/>
      <w:r w:rsidRPr="001E3D86">
        <w:rPr>
          <w:rFonts w:ascii="Times New Roman" w:hAnsi="Times New Roman" w:cs="Times New Roman"/>
          <w:lang w:val="it-IT"/>
        </w:rPr>
        <w:t>then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melted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56°C for </w:t>
      </w:r>
      <w:proofErr w:type="spellStart"/>
      <w:r w:rsidRPr="001E3D86">
        <w:rPr>
          <w:rFonts w:ascii="Times New Roman" w:hAnsi="Times New Roman" w:cs="Times New Roman"/>
          <w:lang w:val="it-IT"/>
        </w:rPr>
        <w:t>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least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3 hours. </w:t>
      </w:r>
      <w:proofErr w:type="spellStart"/>
      <w:r w:rsidRPr="001E3D86">
        <w:rPr>
          <w:rFonts w:ascii="Times New Roman" w:hAnsi="Times New Roman" w:cs="Times New Roman"/>
          <w:lang w:val="it-IT"/>
        </w:rPr>
        <w:t>After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deparaffination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through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alcohols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, </w:t>
      </w:r>
      <w:proofErr w:type="spellStart"/>
      <w:r w:rsidRPr="001E3D86">
        <w:rPr>
          <w:rFonts w:ascii="Times New Roman" w:hAnsi="Times New Roman" w:cs="Times New Roman"/>
          <w:lang w:val="it-IT"/>
        </w:rPr>
        <w:t>slides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were </w:t>
      </w:r>
      <w:proofErr w:type="spellStart"/>
      <w:r w:rsidRPr="001E3D86">
        <w:rPr>
          <w:rFonts w:ascii="Times New Roman" w:hAnsi="Times New Roman" w:cs="Times New Roman"/>
          <w:lang w:val="it-IT"/>
        </w:rPr>
        <w:t>subjected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to </w:t>
      </w:r>
      <w:proofErr w:type="spellStart"/>
      <w:r w:rsidRPr="001E3D86">
        <w:rPr>
          <w:rFonts w:ascii="Times New Roman" w:hAnsi="Times New Roman" w:cs="Times New Roman"/>
          <w:lang w:val="it-IT"/>
        </w:rPr>
        <w:t>antigen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retrieval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using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Trilogy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(Cell </w:t>
      </w:r>
      <w:proofErr w:type="spellStart"/>
      <w:r w:rsidRPr="001E3D86">
        <w:rPr>
          <w:rFonts w:ascii="Times New Roman" w:hAnsi="Times New Roman" w:cs="Times New Roman"/>
          <w:lang w:val="it-IT"/>
        </w:rPr>
        <w:t>Marque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Corp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 in autoclave, 15 minutes </w:t>
      </w:r>
      <w:proofErr w:type="spellStart"/>
      <w:r w:rsidRPr="001E3D86">
        <w:rPr>
          <w:rFonts w:ascii="Times New Roman" w:hAnsi="Times New Roman" w:cs="Times New Roman"/>
          <w:lang w:val="it-IT"/>
        </w:rPr>
        <w:t>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121°C, and </w:t>
      </w:r>
      <w:proofErr w:type="spellStart"/>
      <w:r w:rsidRPr="001E3D86">
        <w:rPr>
          <w:rFonts w:ascii="Times New Roman" w:hAnsi="Times New Roman" w:cs="Times New Roman"/>
          <w:lang w:val="it-IT"/>
        </w:rPr>
        <w:t>then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treated with </w:t>
      </w:r>
      <w:proofErr w:type="spellStart"/>
      <w:r w:rsidRPr="001E3D86">
        <w:rPr>
          <w:rFonts w:ascii="Times New Roman" w:hAnsi="Times New Roman" w:cs="Times New Roman"/>
          <w:lang w:val="it-IT"/>
        </w:rPr>
        <w:t>phenylhydrazine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0.1% for 20 minutes to </w:t>
      </w:r>
      <w:proofErr w:type="spellStart"/>
      <w:r w:rsidRPr="001E3D86">
        <w:rPr>
          <w:rFonts w:ascii="Times New Roman" w:hAnsi="Times New Roman" w:cs="Times New Roman"/>
          <w:lang w:val="it-IT"/>
        </w:rPr>
        <w:t>inhibit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endogenous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peroxidases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. </w:t>
      </w:r>
      <w:proofErr w:type="spellStart"/>
      <w:r w:rsidRPr="001E3D86">
        <w:rPr>
          <w:rFonts w:ascii="Times New Roman" w:hAnsi="Times New Roman" w:cs="Times New Roman"/>
          <w:lang w:val="it-IT"/>
        </w:rPr>
        <w:t>Slides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were </w:t>
      </w:r>
      <w:proofErr w:type="spellStart"/>
      <w:r w:rsidRPr="001E3D86">
        <w:rPr>
          <w:rFonts w:ascii="Times New Roman" w:hAnsi="Times New Roman" w:cs="Times New Roman"/>
          <w:lang w:val="it-IT"/>
        </w:rPr>
        <w:t>blocked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with Tris 0.1 M, </w:t>
      </w:r>
      <w:proofErr w:type="spellStart"/>
      <w:r w:rsidRPr="001E3D86">
        <w:rPr>
          <w:rFonts w:ascii="Times New Roman" w:hAnsi="Times New Roman" w:cs="Times New Roman"/>
          <w:lang w:val="it-IT"/>
        </w:rPr>
        <w:t>goat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serum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5%, or </w:t>
      </w:r>
      <w:proofErr w:type="spellStart"/>
      <w:r w:rsidRPr="001E3D86">
        <w:rPr>
          <w:rFonts w:ascii="Times New Roman" w:hAnsi="Times New Roman" w:cs="Times New Roman"/>
          <w:lang w:val="it-IT"/>
        </w:rPr>
        <w:t>horse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serum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5%, SDS 0.5% (</w:t>
      </w:r>
      <w:proofErr w:type="spellStart"/>
      <w:r w:rsidRPr="001E3D86">
        <w:rPr>
          <w:rFonts w:ascii="Times New Roman" w:hAnsi="Times New Roman" w:cs="Times New Roman"/>
          <w:lang w:val="it-IT"/>
        </w:rPr>
        <w:t>pH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7.4) for 1 hour, and </w:t>
      </w:r>
      <w:proofErr w:type="spellStart"/>
      <w:r w:rsidRPr="001E3D86">
        <w:rPr>
          <w:rFonts w:ascii="Times New Roman" w:hAnsi="Times New Roman" w:cs="Times New Roman"/>
          <w:lang w:val="it-IT"/>
        </w:rPr>
        <w:t>then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incubated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with CYP11B2 </w:t>
      </w:r>
      <w:proofErr w:type="spellStart"/>
      <w:r w:rsidRPr="001E3D86">
        <w:rPr>
          <w:rFonts w:ascii="Times New Roman" w:hAnsi="Times New Roman" w:cs="Times New Roman"/>
          <w:lang w:val="it-IT"/>
        </w:rPr>
        <w:t>antibody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(hCYP11B2-41-17B clone 1:500 </w:t>
      </w:r>
      <w:proofErr w:type="spellStart"/>
      <w:r w:rsidRPr="001E3D86">
        <w:rPr>
          <w:rFonts w:ascii="Times New Roman" w:hAnsi="Times New Roman" w:cs="Times New Roman"/>
          <w:lang w:val="it-IT"/>
        </w:rPr>
        <w:t>dilution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 or </w:t>
      </w:r>
      <w:proofErr w:type="spellStart"/>
      <w:r w:rsidRPr="001E3D86">
        <w:rPr>
          <w:rFonts w:ascii="Times New Roman" w:hAnsi="Times New Roman" w:cs="Times New Roman"/>
          <w:lang w:val="it-IT"/>
        </w:rPr>
        <w:t>both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CYP11B1 (CYP11B1-80-7-5 clone 1:200 </w:t>
      </w:r>
      <w:proofErr w:type="spellStart"/>
      <w:r w:rsidRPr="001E3D86">
        <w:rPr>
          <w:rFonts w:ascii="Times New Roman" w:hAnsi="Times New Roman" w:cs="Times New Roman"/>
          <w:lang w:val="it-IT"/>
        </w:rPr>
        <w:t>dilution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 and CYP11B2 (hCYP11B2-41-17B clone 1:500 </w:t>
      </w:r>
      <w:proofErr w:type="spellStart"/>
      <w:r w:rsidRPr="001E3D86">
        <w:rPr>
          <w:rFonts w:ascii="Times New Roman" w:hAnsi="Times New Roman" w:cs="Times New Roman"/>
          <w:lang w:val="it-IT"/>
        </w:rPr>
        <w:t>dilution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 overnight </w:t>
      </w:r>
      <w:proofErr w:type="spellStart"/>
      <w:r w:rsidRPr="001E3D86">
        <w:rPr>
          <w:rFonts w:ascii="Times New Roman" w:hAnsi="Times New Roman" w:cs="Times New Roman"/>
          <w:lang w:val="it-IT"/>
        </w:rPr>
        <w:t>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4°C. </w:t>
      </w:r>
      <w:proofErr w:type="spellStart"/>
      <w:r w:rsidRPr="001E3D86">
        <w:rPr>
          <w:rFonts w:ascii="Times New Roman" w:hAnsi="Times New Roman" w:cs="Times New Roman"/>
          <w:lang w:val="it-IT"/>
        </w:rPr>
        <w:t>After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washing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, </w:t>
      </w:r>
      <w:proofErr w:type="spellStart"/>
      <w:r w:rsidRPr="001E3D86">
        <w:rPr>
          <w:rFonts w:ascii="Times New Roman" w:hAnsi="Times New Roman" w:cs="Times New Roman"/>
          <w:lang w:val="it-IT"/>
        </w:rPr>
        <w:t>slides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were </w:t>
      </w:r>
      <w:proofErr w:type="spellStart"/>
      <w:r w:rsidRPr="001E3D86">
        <w:rPr>
          <w:rFonts w:ascii="Times New Roman" w:hAnsi="Times New Roman" w:cs="Times New Roman"/>
          <w:lang w:val="it-IT"/>
        </w:rPr>
        <w:t>incubated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with </w:t>
      </w:r>
      <w:proofErr w:type="spellStart"/>
      <w:r w:rsidRPr="001E3D86">
        <w:rPr>
          <w:rFonts w:ascii="Times New Roman" w:hAnsi="Times New Roman" w:cs="Times New Roman"/>
          <w:lang w:val="it-IT"/>
        </w:rPr>
        <w:t>secondary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antibodies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for 1 hour </w:t>
      </w:r>
      <w:proofErr w:type="spellStart"/>
      <w:r w:rsidRPr="001E3D86">
        <w:rPr>
          <w:rFonts w:ascii="Times New Roman" w:hAnsi="Times New Roman" w:cs="Times New Roman"/>
          <w:lang w:val="it-IT"/>
        </w:rPr>
        <w:t>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room temperature. </w:t>
      </w:r>
      <w:proofErr w:type="spellStart"/>
      <w:r w:rsidRPr="001E3D86">
        <w:rPr>
          <w:rFonts w:ascii="Times New Roman" w:hAnsi="Times New Roman" w:cs="Times New Roman"/>
          <w:lang w:val="it-IT"/>
        </w:rPr>
        <w:t>We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used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mouse Polink-2 Plus HRP (GBI </w:t>
      </w:r>
      <w:proofErr w:type="spellStart"/>
      <w:r w:rsidRPr="001E3D86">
        <w:rPr>
          <w:rFonts w:ascii="Times New Roman" w:hAnsi="Times New Roman" w:cs="Times New Roman"/>
          <w:lang w:val="it-IT"/>
        </w:rPr>
        <w:t>Labs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 for CYP11B2 </w:t>
      </w:r>
      <w:proofErr w:type="spellStart"/>
      <w:r w:rsidRPr="001E3D86">
        <w:rPr>
          <w:rFonts w:ascii="Times New Roman" w:hAnsi="Times New Roman" w:cs="Times New Roman"/>
          <w:lang w:val="it-IT"/>
        </w:rPr>
        <w:t>immunostaining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; </w:t>
      </w:r>
      <w:proofErr w:type="spellStart"/>
      <w:r w:rsidRPr="001E3D86">
        <w:rPr>
          <w:rFonts w:ascii="Times New Roman" w:hAnsi="Times New Roman" w:cs="Times New Roman"/>
          <w:lang w:val="it-IT"/>
        </w:rPr>
        <w:t>rat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Polink-2 Plus AP (GBI </w:t>
      </w:r>
      <w:proofErr w:type="spellStart"/>
      <w:r w:rsidRPr="001E3D86">
        <w:rPr>
          <w:rFonts w:ascii="Times New Roman" w:hAnsi="Times New Roman" w:cs="Times New Roman"/>
          <w:lang w:val="it-IT"/>
        </w:rPr>
        <w:t>Labs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), and </w:t>
      </w:r>
      <w:proofErr w:type="spellStart"/>
      <w:r w:rsidRPr="001E3D86">
        <w:rPr>
          <w:rFonts w:ascii="Times New Roman" w:hAnsi="Times New Roman" w:cs="Times New Roman"/>
          <w:lang w:val="it-IT"/>
        </w:rPr>
        <w:t>ImmPRESS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antimouse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Ig </w:t>
      </w:r>
      <w:proofErr w:type="spellStart"/>
      <w:r w:rsidRPr="001E3D86">
        <w:rPr>
          <w:rFonts w:ascii="Times New Roman" w:hAnsi="Times New Roman" w:cs="Times New Roman"/>
          <w:lang w:val="it-IT"/>
        </w:rPr>
        <w:t>reagent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(</w:t>
      </w:r>
      <w:proofErr w:type="spellStart"/>
      <w:r w:rsidRPr="001E3D86">
        <w:rPr>
          <w:rFonts w:ascii="Times New Roman" w:hAnsi="Times New Roman" w:cs="Times New Roman"/>
          <w:lang w:val="it-IT"/>
        </w:rPr>
        <w:t>Vector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Laboratories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 for double </w:t>
      </w:r>
      <w:proofErr w:type="spellStart"/>
      <w:r w:rsidRPr="001E3D86">
        <w:rPr>
          <w:rFonts w:ascii="Times New Roman" w:hAnsi="Times New Roman" w:cs="Times New Roman"/>
          <w:lang w:val="it-IT"/>
        </w:rPr>
        <w:t>immunostaining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. </w:t>
      </w:r>
      <w:proofErr w:type="spellStart"/>
      <w:r w:rsidRPr="001E3D86">
        <w:rPr>
          <w:rFonts w:ascii="Times New Roman" w:hAnsi="Times New Roman" w:cs="Times New Roman"/>
          <w:lang w:val="it-IT"/>
        </w:rPr>
        <w:t>Slides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were </w:t>
      </w:r>
      <w:proofErr w:type="spellStart"/>
      <w:r w:rsidRPr="001E3D86">
        <w:rPr>
          <w:rFonts w:ascii="Times New Roman" w:hAnsi="Times New Roman" w:cs="Times New Roman"/>
          <w:lang w:val="it-IT"/>
        </w:rPr>
        <w:t>developed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using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diaminobenzidine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and </w:t>
      </w:r>
      <w:proofErr w:type="spellStart"/>
      <w:r w:rsidRPr="001E3D86">
        <w:rPr>
          <w:rFonts w:ascii="Times New Roman" w:hAnsi="Times New Roman" w:cs="Times New Roman"/>
          <w:lang w:val="it-IT"/>
        </w:rPr>
        <w:t>HighDef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green </w:t>
      </w:r>
      <w:proofErr w:type="spellStart"/>
      <w:r w:rsidRPr="001E3D86">
        <w:rPr>
          <w:rFonts w:ascii="Times New Roman" w:hAnsi="Times New Roman" w:cs="Times New Roman"/>
          <w:lang w:val="it-IT"/>
        </w:rPr>
        <w:t>immunohistochemistry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chromogen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AP (Enzo Life </w:t>
      </w:r>
      <w:proofErr w:type="spellStart"/>
      <w:r w:rsidRPr="001E3D86">
        <w:rPr>
          <w:rFonts w:ascii="Times New Roman" w:hAnsi="Times New Roman" w:cs="Times New Roman"/>
          <w:lang w:val="it-IT"/>
        </w:rPr>
        <w:t>Sciences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). </w:t>
      </w:r>
      <w:proofErr w:type="spellStart"/>
      <w:r w:rsidRPr="001E3D86">
        <w:rPr>
          <w:rFonts w:ascii="Times New Roman" w:hAnsi="Times New Roman" w:cs="Times New Roman"/>
          <w:lang w:val="it-IT"/>
        </w:rPr>
        <w:t>All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the </w:t>
      </w:r>
      <w:proofErr w:type="spellStart"/>
      <w:r w:rsidRPr="001E3D86">
        <w:rPr>
          <w:rFonts w:ascii="Times New Roman" w:hAnsi="Times New Roman" w:cs="Times New Roman"/>
          <w:lang w:val="it-IT"/>
        </w:rPr>
        <w:t>samples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were </w:t>
      </w:r>
      <w:proofErr w:type="spellStart"/>
      <w:r w:rsidRPr="001E3D86">
        <w:rPr>
          <w:rFonts w:ascii="Times New Roman" w:hAnsi="Times New Roman" w:cs="Times New Roman"/>
          <w:lang w:val="it-IT"/>
        </w:rPr>
        <w:t>counterstained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with </w:t>
      </w:r>
      <w:proofErr w:type="spellStart"/>
      <w:r w:rsidRPr="001E3D86">
        <w:rPr>
          <w:rFonts w:ascii="Times New Roman" w:hAnsi="Times New Roman" w:cs="Times New Roman"/>
          <w:lang w:val="it-IT"/>
        </w:rPr>
        <w:t>Meyer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hematoxylin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(</w:t>
      </w:r>
      <w:proofErr w:type="spellStart"/>
      <w:r w:rsidRPr="001E3D86">
        <w:rPr>
          <w:rFonts w:ascii="Times New Roman" w:hAnsi="Times New Roman" w:cs="Times New Roman"/>
          <w:lang w:val="it-IT"/>
        </w:rPr>
        <w:t>Vector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Laboratories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) </w:t>
      </w:r>
      <w:proofErr w:type="spellStart"/>
      <w:r w:rsidRPr="001E3D86">
        <w:rPr>
          <w:rFonts w:ascii="Times New Roman" w:hAnsi="Times New Roman" w:cs="Times New Roman"/>
          <w:lang w:val="it-IT"/>
        </w:rPr>
        <w:t>before</w:t>
      </w:r>
      <w:proofErr w:type="spellEnd"/>
      <w:r w:rsidRPr="001E3D86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1E3D86">
        <w:rPr>
          <w:rFonts w:ascii="Times New Roman" w:hAnsi="Times New Roman" w:cs="Times New Roman"/>
          <w:lang w:val="it-IT"/>
        </w:rPr>
        <w:t>mounting</w:t>
      </w:r>
      <w:proofErr w:type="spellEnd"/>
      <w:r w:rsidRPr="001E3D86">
        <w:rPr>
          <w:rFonts w:ascii="Times New Roman" w:hAnsi="Times New Roman" w:cs="Times New Roman"/>
          <w:lang w:val="it-IT"/>
        </w:rPr>
        <w:t>.</w:t>
      </w:r>
    </w:p>
    <w:p w14:paraId="66E678CA" w14:textId="246C1BF2" w:rsidR="001E3D86" w:rsidRDefault="001E3D86" w:rsidP="00687CE3">
      <w:pPr>
        <w:spacing w:line="480" w:lineRule="auto"/>
        <w:jc w:val="center"/>
        <w:rPr>
          <w:rFonts w:ascii="Times New Roman" w:hAnsi="Times New Roman" w:cs="Times New Roman"/>
          <w:b/>
          <w:lang w:val="it-IT"/>
        </w:rPr>
      </w:pPr>
      <w:r>
        <w:rPr>
          <w:rFonts w:ascii="Times New Roman" w:hAnsi="Times New Roman" w:cs="Times New Roman"/>
          <w:b/>
          <w:lang w:val="it-IT"/>
        </w:rPr>
        <w:br w:type="page"/>
      </w:r>
      <w:r w:rsidR="00687CE3">
        <w:rPr>
          <w:rFonts w:ascii="Times New Roman" w:hAnsi="Times New Roman" w:cs="Times New Roman"/>
          <w:b/>
          <w:lang w:val="it-IT"/>
        </w:rPr>
        <w:t>Reference</w:t>
      </w:r>
    </w:p>
    <w:p w14:paraId="10519274" w14:textId="21347629" w:rsidR="00687CE3" w:rsidRPr="00687CE3" w:rsidRDefault="00687CE3" w:rsidP="00687CE3">
      <w:pPr>
        <w:spacing w:line="480" w:lineRule="auto"/>
        <w:ind w:left="360"/>
        <w:jc w:val="both"/>
        <w:rPr>
          <w:rFonts w:ascii="Times New Roman" w:hAnsi="Times New Roman" w:cs="Times New Roman"/>
          <w:b/>
          <w:lang w:val="it-IT"/>
        </w:rPr>
      </w:pPr>
      <w:r>
        <w:rPr>
          <w:rFonts w:ascii="Times New Roman" w:hAnsi="Times New Roman" w:cs="Times New Roman"/>
          <w:b/>
          <w:lang w:val="it-IT"/>
        </w:rPr>
        <w:t xml:space="preserve">1 </w:t>
      </w:r>
      <w:r w:rsidRPr="00687CE3">
        <w:rPr>
          <w:rFonts w:ascii="Times New Roman" w:hAnsi="Times New Roman" w:cs="Times New Roman"/>
          <w:b/>
          <w:lang w:val="it-IT"/>
        </w:rPr>
        <w:tab/>
        <w:t xml:space="preserve">Gomez-Sanchez CE, Qi X, </w:t>
      </w:r>
      <w:proofErr w:type="spellStart"/>
      <w:r w:rsidRPr="00687CE3">
        <w:rPr>
          <w:rFonts w:ascii="Times New Roman" w:hAnsi="Times New Roman" w:cs="Times New Roman"/>
          <w:b/>
          <w:lang w:val="it-IT"/>
        </w:rPr>
        <w:t>Velarde</w:t>
      </w:r>
      <w:proofErr w:type="spellEnd"/>
      <w:r w:rsidRPr="00687CE3">
        <w:rPr>
          <w:rFonts w:ascii="Times New Roman" w:hAnsi="Times New Roman" w:cs="Times New Roman"/>
          <w:b/>
          <w:lang w:val="it-IT"/>
        </w:rPr>
        <w:t>-Miranda C, et al</w:t>
      </w:r>
      <w:proofErr w:type="gramStart"/>
      <w:r w:rsidRPr="00687CE3">
        <w:rPr>
          <w:rFonts w:ascii="Times New Roman" w:hAnsi="Times New Roman" w:cs="Times New Roman"/>
          <w:b/>
          <w:lang w:val="it-IT"/>
        </w:rPr>
        <w:t>.</w:t>
      </w:r>
      <w:r w:rsidRPr="00687CE3">
        <w:rPr>
          <w:rFonts w:ascii="Times New Roman" w:hAnsi="Times New Roman" w:cs="Times New Roman"/>
          <w:lang w:val="it-IT"/>
        </w:rPr>
        <w:t xml:space="preserve"> .</w:t>
      </w:r>
      <w:proofErr w:type="gramEnd"/>
      <w:r w:rsidRPr="00687CE3">
        <w:rPr>
          <w:rFonts w:ascii="Times New Roman" w:hAnsi="Times New Roman" w:cs="Times New Roman"/>
          <w:lang w:val="it-IT"/>
        </w:rPr>
        <w:t xml:space="preserve"> Development of </w:t>
      </w:r>
      <w:proofErr w:type="spellStart"/>
      <w:r w:rsidRPr="00687CE3">
        <w:rPr>
          <w:rFonts w:ascii="Times New Roman" w:hAnsi="Times New Roman" w:cs="Times New Roman"/>
          <w:lang w:val="it-IT"/>
        </w:rPr>
        <w:t>monoclonal</w:t>
      </w:r>
      <w:proofErr w:type="spellEnd"/>
      <w:r w:rsidRPr="00687CE3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687CE3">
        <w:rPr>
          <w:rFonts w:ascii="Times New Roman" w:hAnsi="Times New Roman" w:cs="Times New Roman"/>
          <w:lang w:val="it-IT"/>
        </w:rPr>
        <w:t>antibodies</w:t>
      </w:r>
      <w:proofErr w:type="spellEnd"/>
      <w:r w:rsidRPr="00687CE3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687CE3">
        <w:rPr>
          <w:rFonts w:ascii="Times New Roman" w:hAnsi="Times New Roman" w:cs="Times New Roman"/>
          <w:lang w:val="it-IT"/>
        </w:rPr>
        <w:t>against</w:t>
      </w:r>
      <w:proofErr w:type="spellEnd"/>
      <w:r w:rsidRPr="00687CE3">
        <w:rPr>
          <w:rFonts w:ascii="Times New Roman" w:hAnsi="Times New Roman" w:cs="Times New Roman"/>
          <w:lang w:val="it-IT"/>
        </w:rPr>
        <w:t xml:space="preserve"> human CYP11B1 and CYP11B2. </w:t>
      </w:r>
      <w:r w:rsidRPr="00687CE3">
        <w:rPr>
          <w:rFonts w:ascii="Times New Roman" w:hAnsi="Times New Roman" w:cs="Times New Roman"/>
          <w:i/>
          <w:lang w:val="it-IT"/>
        </w:rPr>
        <w:t xml:space="preserve">Mol Cell </w:t>
      </w:r>
      <w:proofErr w:type="spellStart"/>
      <w:proofErr w:type="gramStart"/>
      <w:r w:rsidRPr="00687CE3">
        <w:rPr>
          <w:rFonts w:ascii="Times New Roman" w:hAnsi="Times New Roman" w:cs="Times New Roman"/>
          <w:i/>
          <w:lang w:val="it-IT"/>
        </w:rPr>
        <w:t>Endocrinol</w:t>
      </w:r>
      <w:proofErr w:type="spellEnd"/>
      <w:r w:rsidRPr="00687CE3">
        <w:rPr>
          <w:rFonts w:ascii="Times New Roman" w:hAnsi="Times New Roman" w:cs="Times New Roman"/>
          <w:lang w:val="it-IT"/>
        </w:rPr>
        <w:t xml:space="preserve"> .</w:t>
      </w:r>
      <w:proofErr w:type="gramEnd"/>
      <w:r w:rsidRPr="00687CE3">
        <w:rPr>
          <w:rFonts w:ascii="Times New Roman" w:hAnsi="Times New Roman" w:cs="Times New Roman"/>
          <w:lang w:val="it-IT"/>
        </w:rPr>
        <w:t xml:space="preserve"> 2013;383(1–2):111–117.</w:t>
      </w:r>
    </w:p>
    <w:p w14:paraId="2384EB1D" w14:textId="77777777" w:rsidR="001E3D86" w:rsidRPr="001E3D86" w:rsidRDefault="001E3D86" w:rsidP="001E3D86">
      <w:pPr>
        <w:rPr>
          <w:rFonts w:ascii="Times New Roman" w:hAnsi="Times New Roman" w:cs="Times New Roman"/>
          <w:b/>
          <w:lang w:val="it-IT"/>
        </w:rPr>
      </w:pPr>
    </w:p>
    <w:p w14:paraId="669FF404" w14:textId="77777777" w:rsidR="00687CE3" w:rsidRDefault="00687CE3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74B250FC" w14:textId="208698C8" w:rsidR="001E3D86" w:rsidRPr="00687CE3" w:rsidRDefault="001E3D86" w:rsidP="001E3D86">
      <w:pPr>
        <w:spacing w:line="480" w:lineRule="auto"/>
        <w:rPr>
          <w:rFonts w:ascii="Times New Roman" w:eastAsia="Times New Roman" w:hAnsi="Times New Roman" w:cs="Times New Roman"/>
        </w:rPr>
      </w:pPr>
      <w:r w:rsidRPr="001E3D86">
        <w:rPr>
          <w:rFonts w:ascii="Times New Roman" w:hAnsi="Times New Roman" w:cs="Times New Roman"/>
          <w:b/>
        </w:rPr>
        <w:t xml:space="preserve">Supplemental Table: </w:t>
      </w:r>
      <w:r w:rsidRPr="00687CE3">
        <w:rPr>
          <w:rFonts w:ascii="Times New Roman" w:hAnsi="Times New Roman" w:cs="Times New Roman"/>
        </w:rPr>
        <w:t>Clinical and biochemical data of the patients with primary hyperparathyroidism (n=8).</w:t>
      </w:r>
    </w:p>
    <w:tbl>
      <w:tblPr>
        <w:tblStyle w:val="TableGrid"/>
        <w:tblpPr w:leftFromText="141" w:rightFromText="141" w:vertAnchor="text" w:horzAnchor="margin" w:tblpXSpec="center" w:tblpY="225"/>
        <w:tblW w:w="53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55"/>
        <w:gridCol w:w="2297"/>
      </w:tblGrid>
      <w:tr w:rsidR="001E3D86" w:rsidRPr="001E3D86" w14:paraId="4FE8C9D0" w14:textId="77777777" w:rsidTr="0099358E">
        <w:trPr>
          <w:trHeight w:val="339"/>
        </w:trPr>
        <w:tc>
          <w:tcPr>
            <w:tcW w:w="3055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</w:tcPr>
          <w:p w14:paraId="4DE4C88E" w14:textId="77777777" w:rsidR="001E3D86" w:rsidRPr="001E3D86" w:rsidRDefault="001E3D86" w:rsidP="0099358E">
            <w:pPr>
              <w:rPr>
                <w:rFonts w:ascii="Times New Roman" w:hAnsi="Times New Roman" w:cs="Times New Roman"/>
              </w:rPr>
            </w:pPr>
            <w:r w:rsidRPr="001E3D86">
              <w:rPr>
                <w:rFonts w:ascii="Times New Roman" w:hAnsi="Times New Roman" w:cs="Times New Roman"/>
                <w:b/>
              </w:rPr>
              <w:t xml:space="preserve">Age </w:t>
            </w:r>
            <w:r w:rsidRPr="001E3D86">
              <w:rPr>
                <w:rFonts w:ascii="Times New Roman" w:hAnsi="Times New Roman" w:cs="Times New Roman"/>
              </w:rPr>
              <w:t>(years)</w:t>
            </w:r>
          </w:p>
        </w:tc>
        <w:tc>
          <w:tcPr>
            <w:tcW w:w="2297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</w:tcPr>
          <w:p w14:paraId="5CEECAD9" w14:textId="77777777" w:rsidR="001E3D86" w:rsidRPr="001E3D86" w:rsidRDefault="001E3D86" w:rsidP="0099358E">
            <w:pPr>
              <w:jc w:val="center"/>
              <w:rPr>
                <w:rFonts w:ascii="Times New Roman" w:hAnsi="Times New Roman" w:cs="Times New Roman"/>
              </w:rPr>
            </w:pPr>
            <w:r w:rsidRPr="001E3D86">
              <w:rPr>
                <w:rFonts w:ascii="Times New Roman" w:hAnsi="Times New Roman" w:cs="Times New Roman"/>
              </w:rPr>
              <w:t>61±14</w:t>
            </w:r>
          </w:p>
        </w:tc>
      </w:tr>
      <w:tr w:rsidR="001E3D86" w:rsidRPr="001E3D86" w14:paraId="2C6197B3" w14:textId="77777777" w:rsidTr="0099358E">
        <w:trPr>
          <w:trHeight w:val="339"/>
        </w:trPr>
        <w:tc>
          <w:tcPr>
            <w:tcW w:w="3055" w:type="dxa"/>
            <w:tcMar>
              <w:top w:w="28" w:type="dxa"/>
              <w:bottom w:w="28" w:type="dxa"/>
            </w:tcMar>
          </w:tcPr>
          <w:p w14:paraId="30930861" w14:textId="77777777" w:rsidR="001E3D86" w:rsidRPr="001E3D86" w:rsidRDefault="001E3D86" w:rsidP="0099358E">
            <w:pPr>
              <w:rPr>
                <w:rFonts w:ascii="Times New Roman" w:hAnsi="Times New Roman" w:cs="Times New Roman"/>
              </w:rPr>
            </w:pPr>
            <w:r w:rsidRPr="001E3D86">
              <w:rPr>
                <w:rFonts w:ascii="Times New Roman" w:hAnsi="Times New Roman" w:cs="Times New Roman"/>
                <w:b/>
              </w:rPr>
              <w:t xml:space="preserve">Gender </w:t>
            </w:r>
            <w:r w:rsidRPr="001E3D86">
              <w:rPr>
                <w:rFonts w:ascii="Times New Roman" w:hAnsi="Times New Roman" w:cs="Times New Roman"/>
              </w:rPr>
              <w:t>(%, M/F)</w:t>
            </w:r>
          </w:p>
        </w:tc>
        <w:tc>
          <w:tcPr>
            <w:tcW w:w="2297" w:type="dxa"/>
            <w:tcMar>
              <w:top w:w="28" w:type="dxa"/>
              <w:bottom w:w="28" w:type="dxa"/>
            </w:tcMar>
          </w:tcPr>
          <w:p w14:paraId="13B54696" w14:textId="77777777" w:rsidR="001E3D86" w:rsidRPr="001E3D86" w:rsidRDefault="001E3D86" w:rsidP="0099358E">
            <w:pPr>
              <w:jc w:val="center"/>
              <w:rPr>
                <w:rFonts w:ascii="Times New Roman" w:hAnsi="Times New Roman" w:cs="Times New Roman"/>
              </w:rPr>
            </w:pPr>
            <w:r w:rsidRPr="001E3D86">
              <w:rPr>
                <w:rFonts w:ascii="Times New Roman" w:hAnsi="Times New Roman" w:cs="Times New Roman"/>
              </w:rPr>
              <w:t>3/5</w:t>
            </w:r>
          </w:p>
        </w:tc>
      </w:tr>
      <w:tr w:rsidR="001E3D86" w:rsidRPr="001E3D86" w14:paraId="67592BE2" w14:textId="77777777" w:rsidTr="0099358E">
        <w:trPr>
          <w:trHeight w:val="339"/>
        </w:trPr>
        <w:tc>
          <w:tcPr>
            <w:tcW w:w="3055" w:type="dxa"/>
            <w:tcMar>
              <w:top w:w="28" w:type="dxa"/>
              <w:bottom w:w="28" w:type="dxa"/>
            </w:tcMar>
          </w:tcPr>
          <w:p w14:paraId="37057223" w14:textId="77777777" w:rsidR="001E3D86" w:rsidRPr="001E3D86" w:rsidRDefault="001E3D86" w:rsidP="0099358E">
            <w:pPr>
              <w:rPr>
                <w:rFonts w:ascii="Times New Roman" w:hAnsi="Times New Roman" w:cs="Times New Roman"/>
              </w:rPr>
            </w:pPr>
            <w:r w:rsidRPr="001E3D86">
              <w:rPr>
                <w:rFonts w:ascii="Times New Roman" w:hAnsi="Times New Roman" w:cs="Times New Roman"/>
                <w:b/>
              </w:rPr>
              <w:t>PTH</w:t>
            </w:r>
            <w:r w:rsidRPr="001E3D86">
              <w:rPr>
                <w:rFonts w:ascii="Times New Roman" w:hAnsi="Times New Roman" w:cs="Times New Roman"/>
              </w:rPr>
              <w:t xml:space="preserve"> pre-surgery (ng/L)  </w:t>
            </w:r>
          </w:p>
        </w:tc>
        <w:tc>
          <w:tcPr>
            <w:tcW w:w="2297" w:type="dxa"/>
            <w:tcMar>
              <w:top w:w="28" w:type="dxa"/>
              <w:bottom w:w="28" w:type="dxa"/>
            </w:tcMar>
          </w:tcPr>
          <w:p w14:paraId="66F886D3" w14:textId="77777777" w:rsidR="001E3D86" w:rsidRPr="001E3D86" w:rsidRDefault="001E3D86" w:rsidP="0099358E">
            <w:pPr>
              <w:jc w:val="center"/>
              <w:rPr>
                <w:rFonts w:ascii="Times New Roman" w:hAnsi="Times New Roman" w:cs="Times New Roman"/>
                <w:lang w:val="it-IT"/>
              </w:rPr>
            </w:pPr>
            <w:r w:rsidRPr="001E3D86">
              <w:rPr>
                <w:rFonts w:ascii="Times New Roman" w:hAnsi="Times New Roman" w:cs="Times New Roman"/>
                <w:lang w:val="it-IT"/>
              </w:rPr>
              <w:t>230</w:t>
            </w:r>
            <w:r w:rsidRPr="001E3D86">
              <w:rPr>
                <w:rFonts w:ascii="Times New Roman" w:hAnsi="Times New Roman" w:cs="Times New Roman"/>
              </w:rPr>
              <w:t>±</w:t>
            </w:r>
            <w:r w:rsidRPr="001E3D86">
              <w:rPr>
                <w:rFonts w:ascii="Times New Roman" w:hAnsi="Times New Roman" w:cs="Times New Roman"/>
                <w:lang w:val="it-IT"/>
              </w:rPr>
              <w:t>257</w:t>
            </w:r>
          </w:p>
        </w:tc>
      </w:tr>
      <w:tr w:rsidR="001E3D86" w:rsidRPr="001E3D86" w14:paraId="104DFAAA" w14:textId="77777777" w:rsidTr="0099358E">
        <w:trPr>
          <w:trHeight w:val="339"/>
        </w:trPr>
        <w:tc>
          <w:tcPr>
            <w:tcW w:w="3055" w:type="dxa"/>
            <w:tcMar>
              <w:top w:w="28" w:type="dxa"/>
              <w:bottom w:w="28" w:type="dxa"/>
            </w:tcMar>
          </w:tcPr>
          <w:p w14:paraId="62F57822" w14:textId="77777777" w:rsidR="001E3D86" w:rsidRPr="001E3D86" w:rsidRDefault="001E3D86" w:rsidP="0099358E">
            <w:pPr>
              <w:rPr>
                <w:rFonts w:ascii="Times New Roman" w:hAnsi="Times New Roman" w:cs="Times New Roman"/>
                <w:b/>
              </w:rPr>
            </w:pPr>
            <w:r w:rsidRPr="001E3D86">
              <w:rPr>
                <w:rFonts w:ascii="Times New Roman" w:hAnsi="Times New Roman" w:cs="Times New Roman"/>
                <w:b/>
              </w:rPr>
              <w:t>PTH</w:t>
            </w:r>
            <w:r w:rsidRPr="001E3D86">
              <w:rPr>
                <w:rFonts w:ascii="Times New Roman" w:hAnsi="Times New Roman" w:cs="Times New Roman"/>
              </w:rPr>
              <w:t xml:space="preserve"> post-surgery (ng/L)  </w:t>
            </w:r>
          </w:p>
        </w:tc>
        <w:tc>
          <w:tcPr>
            <w:tcW w:w="2297" w:type="dxa"/>
            <w:tcMar>
              <w:top w:w="28" w:type="dxa"/>
              <w:bottom w:w="28" w:type="dxa"/>
            </w:tcMar>
          </w:tcPr>
          <w:p w14:paraId="7E0E93EE" w14:textId="77777777" w:rsidR="001E3D86" w:rsidRPr="001E3D86" w:rsidRDefault="001E3D86" w:rsidP="0099358E">
            <w:pPr>
              <w:jc w:val="center"/>
              <w:rPr>
                <w:rFonts w:ascii="Times New Roman" w:hAnsi="Times New Roman" w:cs="Times New Roman"/>
                <w:lang w:val="it-IT"/>
              </w:rPr>
            </w:pPr>
            <w:r w:rsidRPr="001E3D86">
              <w:rPr>
                <w:rFonts w:ascii="Times New Roman" w:hAnsi="Times New Roman" w:cs="Times New Roman"/>
                <w:lang w:val="it-IT"/>
              </w:rPr>
              <w:t>87</w:t>
            </w:r>
            <w:r w:rsidRPr="001E3D86">
              <w:rPr>
                <w:rFonts w:ascii="Times New Roman" w:hAnsi="Times New Roman" w:cs="Times New Roman"/>
              </w:rPr>
              <w:t>±</w:t>
            </w:r>
            <w:r w:rsidRPr="001E3D86">
              <w:rPr>
                <w:rFonts w:ascii="Times New Roman" w:hAnsi="Times New Roman" w:cs="Times New Roman"/>
                <w:lang w:val="it-IT"/>
              </w:rPr>
              <w:t>114</w:t>
            </w:r>
          </w:p>
        </w:tc>
      </w:tr>
      <w:tr w:rsidR="001E3D86" w:rsidRPr="001E3D86" w14:paraId="381A35AC" w14:textId="77777777" w:rsidTr="0099358E">
        <w:trPr>
          <w:trHeight w:val="339"/>
        </w:trPr>
        <w:tc>
          <w:tcPr>
            <w:tcW w:w="3055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1A960023" w14:textId="77777777" w:rsidR="001E3D86" w:rsidRPr="001E3D86" w:rsidRDefault="001E3D86" w:rsidP="0099358E">
            <w:pPr>
              <w:rPr>
                <w:rFonts w:ascii="Times New Roman" w:hAnsi="Times New Roman" w:cs="Times New Roman"/>
                <w:b/>
              </w:rPr>
            </w:pPr>
            <w:r w:rsidRPr="001E3D86">
              <w:rPr>
                <w:rFonts w:ascii="Times New Roman" w:hAnsi="Times New Roman" w:cs="Times New Roman"/>
                <w:b/>
              </w:rPr>
              <w:t>Ionized Ca</w:t>
            </w:r>
            <w:r w:rsidRPr="001E3D86">
              <w:rPr>
                <w:rFonts w:ascii="Times New Roman" w:hAnsi="Times New Roman" w:cs="Times New Roman"/>
                <w:b/>
                <w:vertAlign w:val="superscript"/>
              </w:rPr>
              <w:t xml:space="preserve">2+ </w:t>
            </w:r>
            <w:r w:rsidRPr="001E3D86">
              <w:rPr>
                <w:rFonts w:ascii="Times New Roman" w:hAnsi="Times New Roman" w:cs="Times New Roman"/>
              </w:rPr>
              <w:t>(</w:t>
            </w:r>
            <w:proofErr w:type="spellStart"/>
            <w:r w:rsidRPr="001E3D86">
              <w:rPr>
                <w:rFonts w:ascii="Times New Roman" w:hAnsi="Times New Roman" w:cs="Times New Roman"/>
              </w:rPr>
              <w:t>mmol</w:t>
            </w:r>
            <w:proofErr w:type="spellEnd"/>
            <w:r w:rsidRPr="001E3D86">
              <w:rPr>
                <w:rFonts w:ascii="Times New Roman" w:hAnsi="Times New Roman" w:cs="Times New Roman"/>
              </w:rPr>
              <w:t>/L)</w:t>
            </w:r>
          </w:p>
        </w:tc>
        <w:tc>
          <w:tcPr>
            <w:tcW w:w="2297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</w:tcPr>
          <w:p w14:paraId="078FF0EC" w14:textId="77777777" w:rsidR="001E3D86" w:rsidRPr="001E3D86" w:rsidRDefault="001E3D86" w:rsidP="0099358E">
            <w:pPr>
              <w:jc w:val="center"/>
              <w:rPr>
                <w:rFonts w:ascii="Times New Roman" w:hAnsi="Times New Roman" w:cs="Times New Roman"/>
                <w:lang w:val="it-IT"/>
              </w:rPr>
            </w:pPr>
            <w:r w:rsidRPr="001E3D86">
              <w:rPr>
                <w:rFonts w:ascii="Times New Roman" w:hAnsi="Times New Roman" w:cs="Times New Roman"/>
                <w:lang w:val="it-IT"/>
              </w:rPr>
              <w:t>1.40</w:t>
            </w:r>
            <w:r w:rsidRPr="001E3D86">
              <w:rPr>
                <w:rFonts w:ascii="Times New Roman" w:hAnsi="Times New Roman" w:cs="Times New Roman"/>
              </w:rPr>
              <w:t>±0.26</w:t>
            </w:r>
          </w:p>
        </w:tc>
      </w:tr>
    </w:tbl>
    <w:p w14:paraId="6119E16A" w14:textId="77777777" w:rsidR="001E3D86" w:rsidRDefault="001E3D86">
      <w:pPr>
        <w:rPr>
          <w:rFonts w:ascii="Times New Roman" w:hAnsi="Times New Roman" w:cs="Times New Roman"/>
          <w:b/>
          <w:lang w:val="it-IT"/>
        </w:rPr>
      </w:pPr>
      <w:r>
        <w:rPr>
          <w:rFonts w:ascii="Times New Roman" w:hAnsi="Times New Roman" w:cs="Times New Roman"/>
          <w:b/>
          <w:lang w:val="it-IT"/>
        </w:rPr>
        <w:br w:type="page"/>
      </w:r>
    </w:p>
    <w:p w14:paraId="47243E60" w14:textId="01597CEB" w:rsidR="00F9255C" w:rsidRDefault="008D0ED2" w:rsidP="001E3D86">
      <w:pPr>
        <w:jc w:val="center"/>
        <w:rPr>
          <w:rFonts w:ascii="Times New Roman" w:hAnsi="Times New Roman" w:cs="Times New Roman"/>
          <w:b/>
          <w:lang w:val="it-IT"/>
        </w:rPr>
      </w:pPr>
      <w:proofErr w:type="spellStart"/>
      <w:r w:rsidRPr="008D0ED2">
        <w:rPr>
          <w:rFonts w:ascii="Times New Roman" w:hAnsi="Times New Roman" w:cs="Times New Roman"/>
          <w:b/>
          <w:lang w:val="it-IT"/>
        </w:rPr>
        <w:t>Su</w:t>
      </w:r>
      <w:r w:rsidR="00762756" w:rsidRPr="008D0ED2">
        <w:rPr>
          <w:rFonts w:ascii="Times New Roman" w:hAnsi="Times New Roman" w:cs="Times New Roman"/>
          <w:b/>
          <w:lang w:val="it-IT"/>
        </w:rPr>
        <w:t>pplemental</w:t>
      </w:r>
      <w:proofErr w:type="spellEnd"/>
      <w:r w:rsidR="00762756" w:rsidRPr="008D0ED2">
        <w:rPr>
          <w:rFonts w:ascii="Times New Roman" w:hAnsi="Times New Roman" w:cs="Times New Roman"/>
          <w:b/>
          <w:lang w:val="it-IT"/>
        </w:rPr>
        <w:t xml:space="preserve"> </w:t>
      </w:r>
      <w:proofErr w:type="spellStart"/>
      <w:r w:rsidR="00762756" w:rsidRPr="008D0ED2">
        <w:rPr>
          <w:rFonts w:ascii="Times New Roman" w:hAnsi="Times New Roman" w:cs="Times New Roman"/>
          <w:b/>
          <w:lang w:val="it-IT"/>
        </w:rPr>
        <w:t>Figure</w:t>
      </w:r>
      <w:r w:rsidRPr="008D0ED2">
        <w:rPr>
          <w:rFonts w:ascii="Times New Roman" w:hAnsi="Times New Roman" w:cs="Times New Roman"/>
          <w:b/>
          <w:lang w:val="it-IT"/>
        </w:rPr>
        <w:t>s</w:t>
      </w:r>
      <w:proofErr w:type="spellEnd"/>
    </w:p>
    <w:p w14:paraId="09827B37" w14:textId="77777777" w:rsidR="008D0ED2" w:rsidRPr="008D0ED2" w:rsidRDefault="008D0ED2">
      <w:pPr>
        <w:rPr>
          <w:rFonts w:ascii="Times New Roman" w:hAnsi="Times New Roman" w:cs="Times New Roman"/>
          <w:b/>
          <w:lang w:val="it-IT"/>
        </w:rPr>
      </w:pPr>
    </w:p>
    <w:p w14:paraId="1E0E48CB" w14:textId="3D9AC079" w:rsidR="008D0ED2" w:rsidRDefault="008D0ED2" w:rsidP="008D0ED2">
      <w:pPr>
        <w:pStyle w:val="NormalWeb"/>
        <w:spacing w:before="120" w:beforeAutospacing="0" w:after="0" w:line="480" w:lineRule="auto"/>
        <w:jc w:val="both"/>
        <w:textAlignment w:val="baseline"/>
        <w:rPr>
          <w:rFonts w:ascii="Times" w:hAnsi="Times"/>
          <w:color w:val="000000"/>
          <w:kern w:val="24"/>
          <w:sz w:val="22"/>
          <w:szCs w:val="22"/>
          <w:lang w:val="en-US"/>
        </w:rPr>
      </w:pPr>
      <w:r>
        <w:rPr>
          <w:rFonts w:ascii="Times" w:hAnsi="Times"/>
          <w:b/>
          <w:bCs/>
          <w:color w:val="000000"/>
          <w:kern w:val="24"/>
          <w:sz w:val="22"/>
          <w:szCs w:val="22"/>
          <w:lang w:val="en-US"/>
        </w:rPr>
        <w:t xml:space="preserve">Figure 1. </w:t>
      </w:r>
      <w:r w:rsidR="00762756" w:rsidRPr="005C5DDD">
        <w:rPr>
          <w:rFonts w:ascii="Times" w:hAnsi="Times"/>
          <w:b/>
          <w:bCs/>
          <w:color w:val="000000"/>
          <w:kern w:val="24"/>
          <w:sz w:val="22"/>
          <w:szCs w:val="22"/>
          <w:lang w:val="en-US"/>
        </w:rPr>
        <w:t xml:space="preserve">Immunocytochemistry of parathyroid markers and PTH production in primary parathyroid cells. </w:t>
      </w:r>
      <w:r w:rsidR="00762756" w:rsidRPr="005C5DDD">
        <w:rPr>
          <w:rFonts w:ascii="Times" w:hAnsi="Times"/>
          <w:bCs/>
          <w:color w:val="000000"/>
          <w:kern w:val="24"/>
          <w:sz w:val="22"/>
          <w:szCs w:val="22"/>
          <w:lang w:val="en-US"/>
        </w:rPr>
        <w:t>Staining for</w:t>
      </w:r>
      <w:r w:rsidR="00762756" w:rsidRPr="005C5DDD">
        <w:rPr>
          <w:rFonts w:ascii="Times" w:hAnsi="Times"/>
          <w:b/>
          <w:bCs/>
          <w:color w:val="000000"/>
          <w:kern w:val="24"/>
          <w:sz w:val="22"/>
          <w:szCs w:val="22"/>
          <w:lang w:val="en-US"/>
        </w:rPr>
        <w:t xml:space="preserve"> </w:t>
      </w:r>
      <w:r w:rsidRPr="005C5DDD">
        <w:rPr>
          <w:rFonts w:ascii="Times" w:hAnsi="Times"/>
          <w:sz w:val="22"/>
          <w:szCs w:val="22"/>
          <w:lang w:val="en-US"/>
        </w:rPr>
        <w:t>Parathyroid hormone</w:t>
      </w:r>
      <w:r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 xml:space="preserve"> </w:t>
      </w:r>
      <w:r>
        <w:rPr>
          <w:rFonts w:ascii="Times" w:hAnsi="Times"/>
          <w:color w:val="000000"/>
          <w:kern w:val="24"/>
          <w:sz w:val="22"/>
          <w:szCs w:val="22"/>
          <w:lang w:val="en-US"/>
        </w:rPr>
        <w:t>(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>PTH</w:t>
      </w:r>
      <w:r>
        <w:rPr>
          <w:rFonts w:ascii="Times" w:hAnsi="Times"/>
          <w:color w:val="000000"/>
          <w:kern w:val="24"/>
          <w:sz w:val="22"/>
          <w:szCs w:val="22"/>
          <w:lang w:val="en-US"/>
        </w:rPr>
        <w:t>)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 xml:space="preserve">, </w:t>
      </w:r>
      <w:r w:rsidRPr="00EF12CB">
        <w:rPr>
          <w:lang w:val="en-US"/>
        </w:rPr>
        <w:t>Calcium Sensing Receptor (CaSR</w:t>
      </w:r>
      <w:r w:rsidRPr="0099358E">
        <w:rPr>
          <w:lang w:val="en-US"/>
        </w:rPr>
        <w:t>)</w:t>
      </w:r>
      <w:r>
        <w:rPr>
          <w:lang w:val="en-US"/>
        </w:rPr>
        <w:t>,</w:t>
      </w:r>
      <w:r w:rsidRPr="0099358E">
        <w:rPr>
          <w:lang w:val="en-US"/>
        </w:rPr>
        <w:t xml:space="preserve"> </w:t>
      </w:r>
      <w:r w:rsidRPr="00EF12CB">
        <w:rPr>
          <w:lang w:val="en-US"/>
        </w:rPr>
        <w:t>Chromogranin A</w:t>
      </w:r>
      <w:r w:rsidRPr="0099358E" w:rsidDel="00EF12CB">
        <w:rPr>
          <w:lang w:val="en-US"/>
        </w:rPr>
        <w:t xml:space="preserve"> </w:t>
      </w:r>
      <w:r>
        <w:rPr>
          <w:lang w:val="en-US"/>
        </w:rPr>
        <w:t>(</w:t>
      </w:r>
      <w:r w:rsidRPr="00EF12CB">
        <w:rPr>
          <w:lang w:val="en-US"/>
        </w:rPr>
        <w:t>C</w:t>
      </w:r>
      <w:r w:rsidRPr="001813AB">
        <w:rPr>
          <w:lang w:val="en-US"/>
        </w:rPr>
        <w:t>GA</w:t>
      </w:r>
      <w:r>
        <w:rPr>
          <w:lang w:val="en-US"/>
        </w:rPr>
        <w:t>)</w:t>
      </w:r>
      <w:r w:rsidRPr="001813AB">
        <w:rPr>
          <w:lang w:val="en-US"/>
        </w:rPr>
        <w:t xml:space="preserve">, and </w:t>
      </w:r>
      <w:r w:rsidRPr="00EF12CB">
        <w:rPr>
          <w:lang w:val="en-US"/>
        </w:rPr>
        <w:t xml:space="preserve">Glial cell missing-2 homolog </w:t>
      </w:r>
      <w:r>
        <w:rPr>
          <w:lang w:val="en-US"/>
        </w:rPr>
        <w:t>(</w:t>
      </w:r>
      <w:r w:rsidRPr="00EF12CB">
        <w:rPr>
          <w:lang w:val="en-US"/>
        </w:rPr>
        <w:t xml:space="preserve">GCM2) 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 xml:space="preserve">and </w:t>
      </w:r>
      <w:r w:rsidR="00762756" w:rsidRPr="005C5DDD">
        <w:rPr>
          <w:rFonts w:ascii="Times" w:hAnsi="Times"/>
          <w:bCs/>
          <w:color w:val="000000"/>
          <w:kern w:val="24"/>
          <w:sz w:val="22"/>
          <w:szCs w:val="22"/>
          <w:lang w:val="en-US"/>
        </w:rPr>
        <w:t>NC</w:t>
      </w:r>
      <w:r w:rsidR="00762756" w:rsidRPr="005C5DDD">
        <w:rPr>
          <w:rFonts w:ascii="Times" w:hAnsi="Times"/>
          <w:b/>
          <w:bCs/>
          <w:color w:val="000000"/>
          <w:kern w:val="24"/>
          <w:sz w:val="22"/>
          <w:szCs w:val="22"/>
          <w:lang w:val="en-US"/>
        </w:rPr>
        <w:t xml:space="preserve"> (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>Negative control</w:t>
      </w:r>
      <w:r w:rsidR="00C569CF">
        <w:rPr>
          <w:rFonts w:ascii="Times" w:hAnsi="Times"/>
          <w:color w:val="000000"/>
          <w:kern w:val="24"/>
          <w:sz w:val="22"/>
          <w:szCs w:val="22"/>
          <w:lang w:val="en-US"/>
        </w:rPr>
        <w:t>)</w:t>
      </w:r>
      <w:r w:rsidR="00C569CF" w:rsidRPr="00C569CF">
        <w:rPr>
          <w:rFonts w:ascii="Times" w:hAnsi="Times"/>
          <w:bCs/>
          <w:color w:val="000000"/>
          <w:kern w:val="24"/>
          <w:sz w:val="22"/>
          <w:szCs w:val="22"/>
          <w:lang w:val="en-US"/>
        </w:rPr>
        <w:t xml:space="preserve"> </w:t>
      </w:r>
      <w:r w:rsidR="00C569CF">
        <w:rPr>
          <w:rFonts w:ascii="Times" w:hAnsi="Times"/>
          <w:bCs/>
          <w:color w:val="000000"/>
          <w:kern w:val="24"/>
          <w:sz w:val="22"/>
          <w:szCs w:val="22"/>
          <w:lang w:val="en-US"/>
        </w:rPr>
        <w:t>(</w:t>
      </w:r>
      <w:r w:rsidR="00C569CF" w:rsidRPr="005C5DDD">
        <w:rPr>
          <w:rFonts w:ascii="Times" w:hAnsi="Times"/>
          <w:bCs/>
          <w:color w:val="000000"/>
          <w:kern w:val="24"/>
          <w:sz w:val="22"/>
          <w:szCs w:val="22"/>
          <w:lang w:val="en-US"/>
        </w:rPr>
        <w:t>Panel A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>).</w:t>
      </w:r>
      <w:r w:rsidR="00762756" w:rsidRPr="005C5DDD">
        <w:rPr>
          <w:rFonts w:ascii="Times" w:hAnsi="Times"/>
          <w:b/>
          <w:bCs/>
          <w:color w:val="000000"/>
          <w:kern w:val="24"/>
          <w:sz w:val="22"/>
          <w:szCs w:val="22"/>
          <w:lang w:val="en-US"/>
        </w:rPr>
        <w:t xml:space="preserve"> 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>PTH production of primary cells after 7 days (</w:t>
      </w:r>
      <w:r w:rsidR="00C569CF">
        <w:rPr>
          <w:rFonts w:ascii="Times" w:hAnsi="Times"/>
          <w:color w:val="000000"/>
          <w:kern w:val="24"/>
          <w:sz w:val="22"/>
          <w:szCs w:val="22"/>
          <w:lang w:val="en-US"/>
        </w:rPr>
        <w:t>P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 xml:space="preserve">anel B) in culture in presence of </w:t>
      </w:r>
      <w:r w:rsidR="00762756">
        <w:rPr>
          <w:rFonts w:ascii="Times" w:hAnsi="Times"/>
          <w:color w:val="000000"/>
          <w:kern w:val="24"/>
          <w:sz w:val="22"/>
          <w:szCs w:val="22"/>
          <w:lang w:val="en-US"/>
        </w:rPr>
        <w:t>[1.25mM]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lang w:val="en-US"/>
        </w:rPr>
        <w:t xml:space="preserve"> Ca</w:t>
      </w:r>
      <w:r w:rsidR="00762756" w:rsidRPr="005C5DDD">
        <w:rPr>
          <w:rFonts w:ascii="Times" w:hAnsi="Times"/>
          <w:color w:val="000000"/>
          <w:kern w:val="24"/>
          <w:sz w:val="22"/>
          <w:szCs w:val="22"/>
          <w:vertAlign w:val="superscript"/>
          <w:lang w:val="en-US"/>
        </w:rPr>
        <w:t xml:space="preserve">2+ </w:t>
      </w:r>
      <w:r w:rsidR="00762756" w:rsidRPr="009B3ECE">
        <w:rPr>
          <w:rFonts w:ascii="Times" w:hAnsi="Times"/>
          <w:color w:val="000000"/>
          <w:kern w:val="24"/>
          <w:sz w:val="22"/>
          <w:szCs w:val="22"/>
          <w:lang w:val="en-US"/>
        </w:rPr>
        <w:t xml:space="preserve">concentration. </w:t>
      </w:r>
    </w:p>
    <w:p w14:paraId="7F32D8B5" w14:textId="77777777" w:rsidR="00FE1A88" w:rsidRDefault="008D0ED2" w:rsidP="00392A3D">
      <w:pPr>
        <w:spacing w:line="480" w:lineRule="auto"/>
        <w:jc w:val="both"/>
        <w:rPr>
          <w:rFonts w:ascii="Times" w:hAnsi="Times" w:cs="Times New Roman"/>
          <w:lang w:val="en-US"/>
        </w:rPr>
      </w:pPr>
      <w:r w:rsidRPr="008D0ED2">
        <w:rPr>
          <w:rFonts w:ascii="Times" w:hAnsi="Times"/>
          <w:b/>
          <w:color w:val="000000"/>
          <w:kern w:val="24"/>
          <w:sz w:val="22"/>
          <w:szCs w:val="22"/>
          <w:lang w:val="en-US"/>
        </w:rPr>
        <w:t>Figure 2</w:t>
      </w:r>
      <w:r>
        <w:rPr>
          <w:rFonts w:ascii="Times" w:hAnsi="Times"/>
          <w:b/>
          <w:color w:val="000000"/>
          <w:kern w:val="24"/>
          <w:sz w:val="22"/>
          <w:szCs w:val="22"/>
          <w:lang w:val="en-US"/>
        </w:rPr>
        <w:t xml:space="preserve">. </w:t>
      </w:r>
      <w:r w:rsidRPr="001813AB">
        <w:rPr>
          <w:rFonts w:ascii="Times" w:hAnsi="Times" w:cs="Times New Roman"/>
          <w:b/>
          <w:lang w:val="en-US"/>
        </w:rPr>
        <w:t>Effect of captopril administration on PAC and PTH levels</w:t>
      </w:r>
      <w:r>
        <w:rPr>
          <w:rFonts w:ascii="Times" w:hAnsi="Times" w:cs="Times New Roman"/>
          <w:b/>
          <w:lang w:val="en-US"/>
        </w:rPr>
        <w:t xml:space="preserve"> in BAH patients and in APA patients not cured</w:t>
      </w:r>
      <w:r w:rsidRPr="001813AB">
        <w:rPr>
          <w:rFonts w:ascii="Times" w:hAnsi="Times" w:cs="Times New Roman"/>
          <w:lang w:val="en-US"/>
        </w:rPr>
        <w:t>.  Plasma levels of PAC and PTH before and after captopril administration (50 mg p.o.)</w:t>
      </w:r>
      <w:r w:rsidRPr="00076147">
        <w:rPr>
          <w:rFonts w:ascii="Times" w:hAnsi="Times" w:cs="Times New Roman"/>
          <w:lang w:val="en-US"/>
        </w:rPr>
        <w:t xml:space="preserve"> </w:t>
      </w:r>
      <w:r w:rsidRPr="001813AB">
        <w:rPr>
          <w:rFonts w:ascii="Times" w:hAnsi="Times" w:cs="Times New Roman"/>
          <w:lang w:val="en-US"/>
        </w:rPr>
        <w:t xml:space="preserve">in patients </w:t>
      </w:r>
      <w:r>
        <w:rPr>
          <w:rFonts w:ascii="Times" w:hAnsi="Times" w:cs="Times New Roman"/>
          <w:lang w:val="en-US"/>
        </w:rPr>
        <w:t xml:space="preserve">with bilateral adrenal hyperplasia (BAH) at follow up (Panel A) and </w:t>
      </w:r>
      <w:r w:rsidRPr="001813AB">
        <w:rPr>
          <w:rFonts w:ascii="Times" w:hAnsi="Times" w:cs="Times New Roman"/>
          <w:lang w:val="en-US"/>
        </w:rPr>
        <w:t>after the removal of an aldosterone producing adenoma</w:t>
      </w:r>
      <w:r w:rsidRPr="001813AB" w:rsidDel="0078565D">
        <w:rPr>
          <w:rFonts w:ascii="Times" w:hAnsi="Times" w:cs="Times New Roman"/>
          <w:lang w:val="en-US"/>
        </w:rPr>
        <w:t xml:space="preserve"> </w:t>
      </w:r>
      <w:r w:rsidRPr="001813AB">
        <w:rPr>
          <w:rFonts w:ascii="Times" w:hAnsi="Times" w:cs="Times New Roman"/>
          <w:lang w:val="en-US"/>
        </w:rPr>
        <w:t>(</w:t>
      </w:r>
      <w:r w:rsidR="00C569CF">
        <w:rPr>
          <w:rFonts w:ascii="Times" w:hAnsi="Times" w:cs="Times New Roman"/>
          <w:lang w:val="en-US"/>
        </w:rPr>
        <w:t>P</w:t>
      </w:r>
      <w:r w:rsidRPr="001813AB">
        <w:rPr>
          <w:rFonts w:ascii="Times" w:hAnsi="Times" w:cs="Times New Roman"/>
          <w:lang w:val="en-US"/>
        </w:rPr>
        <w:t xml:space="preserve">anel </w:t>
      </w:r>
      <w:r>
        <w:rPr>
          <w:rFonts w:ascii="Times" w:hAnsi="Times" w:cs="Times New Roman"/>
          <w:lang w:val="en-US"/>
        </w:rPr>
        <w:t>B</w:t>
      </w:r>
      <w:r w:rsidRPr="001813AB">
        <w:rPr>
          <w:rFonts w:ascii="Times" w:hAnsi="Times" w:cs="Times New Roman"/>
          <w:lang w:val="en-US"/>
        </w:rPr>
        <w:t xml:space="preserve">) </w:t>
      </w:r>
      <w:r>
        <w:rPr>
          <w:rFonts w:ascii="Times" w:hAnsi="Times" w:cs="Times New Roman"/>
          <w:lang w:val="en-US"/>
        </w:rPr>
        <w:t xml:space="preserve">in two patients not biochemically cured. </w:t>
      </w:r>
    </w:p>
    <w:p w14:paraId="24E897FB" w14:textId="4F135793" w:rsidR="008D0ED2" w:rsidRPr="001813AB" w:rsidRDefault="004D7B38" w:rsidP="00392A3D">
      <w:pPr>
        <w:spacing w:line="480" w:lineRule="auto"/>
        <w:jc w:val="both"/>
        <w:rPr>
          <w:rFonts w:ascii="Times" w:hAnsi="Times" w:cs="Times New Roman"/>
          <w:b/>
          <w:bCs/>
          <w:color w:val="000000"/>
          <w:kern w:val="24"/>
          <w:lang w:val="en-US"/>
        </w:rPr>
      </w:pPr>
      <w:r w:rsidRPr="004D7B38">
        <w:rPr>
          <w:rFonts w:ascii="Times" w:hAnsi="Times" w:cs="Times New Roman"/>
          <w:lang w:val="en-US"/>
        </w:rPr>
        <w:t>CYP11B1 and CYP11B2 immunohistochemistry</w:t>
      </w:r>
      <w:r>
        <w:rPr>
          <w:rFonts w:ascii="Times" w:hAnsi="Times" w:cs="Times New Roman"/>
          <w:lang w:val="en-US"/>
        </w:rPr>
        <w:t xml:space="preserve"> </w:t>
      </w:r>
      <w:r w:rsidR="00392A3D">
        <w:rPr>
          <w:rFonts w:ascii="Times" w:hAnsi="Times" w:cs="Times New Roman"/>
          <w:lang w:val="en-US"/>
        </w:rPr>
        <w:t>of the adrenal cortex removed from</w:t>
      </w:r>
      <w:r w:rsidR="00392A3D" w:rsidRPr="00392A3D">
        <w:rPr>
          <w:rFonts w:ascii="Times" w:hAnsi="Times" w:cs="Times New Roman"/>
          <w:lang w:val="en-US"/>
        </w:rPr>
        <w:t xml:space="preserve"> </w:t>
      </w:r>
      <w:r w:rsidR="00392A3D">
        <w:rPr>
          <w:rFonts w:ascii="Times" w:hAnsi="Times" w:cs="Times New Roman"/>
          <w:lang w:val="en-US"/>
        </w:rPr>
        <w:t xml:space="preserve">the two patients not cured (Panels </w:t>
      </w:r>
      <w:r w:rsidR="007F34AB">
        <w:rPr>
          <w:rFonts w:ascii="Times" w:hAnsi="Times" w:cs="Times New Roman"/>
          <w:lang w:val="en-US"/>
        </w:rPr>
        <w:t>C</w:t>
      </w:r>
      <w:r w:rsidR="00392A3D">
        <w:rPr>
          <w:rFonts w:ascii="Times" w:hAnsi="Times" w:cs="Times New Roman"/>
          <w:lang w:val="en-US"/>
        </w:rPr>
        <w:t xml:space="preserve"> and </w:t>
      </w:r>
      <w:r w:rsidR="007F34AB">
        <w:rPr>
          <w:rFonts w:ascii="Times" w:hAnsi="Times" w:cs="Times New Roman"/>
          <w:lang w:val="en-US"/>
        </w:rPr>
        <w:t>D</w:t>
      </w:r>
      <w:r w:rsidR="00392A3D">
        <w:rPr>
          <w:rFonts w:ascii="Times" w:hAnsi="Times" w:cs="Times New Roman"/>
          <w:lang w:val="en-US"/>
        </w:rPr>
        <w:t>).</w:t>
      </w:r>
      <w:r w:rsidR="00392A3D" w:rsidRPr="001813AB">
        <w:rPr>
          <w:rFonts w:ascii="Times" w:hAnsi="Times" w:cs="Times New Roman"/>
          <w:lang w:val="en-US"/>
        </w:rPr>
        <w:t xml:space="preserve"> </w:t>
      </w:r>
      <w:r w:rsidR="00FE1A88">
        <w:rPr>
          <w:rFonts w:ascii="Times" w:hAnsi="Times" w:cs="Times New Roman"/>
          <w:lang w:val="en-US"/>
        </w:rPr>
        <w:t xml:space="preserve">Arrows indicate the presence of aldosterone producing cell clusters (APCC) </w:t>
      </w:r>
      <w:r w:rsidR="00A45A4C">
        <w:rPr>
          <w:rFonts w:ascii="Times" w:hAnsi="Times" w:cs="Times New Roman"/>
          <w:lang w:val="en-US"/>
        </w:rPr>
        <w:t xml:space="preserve">PA: Primary Aldosteronism; </w:t>
      </w:r>
      <w:r w:rsidR="008D0ED2" w:rsidRPr="001813AB">
        <w:rPr>
          <w:rFonts w:ascii="Times" w:hAnsi="Times" w:cs="Times New Roman"/>
          <w:lang w:val="en-US"/>
        </w:rPr>
        <w:t xml:space="preserve">PTH: Parathyroid hormone; PAC: plasma aldosterone concentration. </w:t>
      </w:r>
    </w:p>
    <w:p w14:paraId="5479BCB8" w14:textId="486FA39B" w:rsidR="00BF0019" w:rsidRDefault="008D0ED2" w:rsidP="008D0ED2">
      <w:pPr>
        <w:pStyle w:val="NormalWeb"/>
        <w:spacing w:before="120" w:beforeAutospacing="0" w:after="0" w:line="480" w:lineRule="auto"/>
        <w:jc w:val="both"/>
        <w:textAlignment w:val="baseline"/>
        <w:rPr>
          <w:rFonts w:ascii="Times" w:hAnsi="Times"/>
          <w:b/>
          <w:color w:val="000000"/>
          <w:kern w:val="24"/>
          <w:sz w:val="22"/>
          <w:szCs w:val="22"/>
          <w:lang w:val="en-US"/>
        </w:rPr>
      </w:pPr>
      <w:r>
        <w:rPr>
          <w:rFonts w:ascii="Times" w:hAnsi="Times"/>
          <w:b/>
          <w:color w:val="000000"/>
          <w:kern w:val="24"/>
          <w:sz w:val="22"/>
          <w:szCs w:val="22"/>
          <w:lang w:val="en-US"/>
        </w:rPr>
        <w:t xml:space="preserve"> </w:t>
      </w:r>
    </w:p>
    <w:p w14:paraId="7DE44347" w14:textId="77777777" w:rsidR="00BF0019" w:rsidRDefault="00BF0019">
      <w:pPr>
        <w:rPr>
          <w:rFonts w:ascii="Times" w:eastAsia="Times New Roman" w:hAnsi="Times" w:cs="Times New Roman"/>
          <w:b/>
          <w:color w:val="000000"/>
          <w:kern w:val="24"/>
          <w:sz w:val="22"/>
          <w:szCs w:val="22"/>
          <w:lang w:val="en-US" w:eastAsia="it-IT"/>
        </w:rPr>
      </w:pPr>
      <w:r>
        <w:rPr>
          <w:rFonts w:ascii="Times" w:hAnsi="Times"/>
          <w:b/>
          <w:color w:val="000000"/>
          <w:kern w:val="24"/>
          <w:sz w:val="22"/>
          <w:szCs w:val="22"/>
          <w:lang w:val="en-US"/>
        </w:rPr>
        <w:br w:type="page"/>
      </w:r>
    </w:p>
    <w:p w14:paraId="25A51050" w14:textId="0B100719" w:rsidR="00762756" w:rsidRDefault="00BF0019" w:rsidP="008D0ED2">
      <w:pPr>
        <w:pStyle w:val="NormalWeb"/>
        <w:spacing w:before="120" w:beforeAutospacing="0" w:after="0" w:line="480" w:lineRule="auto"/>
        <w:jc w:val="both"/>
        <w:textAlignment w:val="baseline"/>
        <w:rPr>
          <w:rFonts w:ascii="Times" w:hAnsi="Times"/>
          <w:b/>
          <w:color w:val="000000"/>
          <w:kern w:val="24"/>
          <w:sz w:val="22"/>
          <w:szCs w:val="22"/>
          <w:lang w:val="en-US"/>
        </w:rPr>
      </w:pPr>
      <w:r>
        <w:rPr>
          <w:rFonts w:ascii="Times" w:hAnsi="Times"/>
          <w:b/>
          <w:color w:val="000000"/>
          <w:kern w:val="24"/>
          <w:sz w:val="22"/>
          <w:szCs w:val="22"/>
          <w:lang w:val="en-US"/>
        </w:rPr>
        <w:t>Figure 1</w:t>
      </w:r>
    </w:p>
    <w:p w14:paraId="55B7E66F" w14:textId="00ECF29F" w:rsidR="00BF0019" w:rsidRDefault="00BF0019" w:rsidP="00D103F5">
      <w:pPr>
        <w:pStyle w:val="NormalWeb"/>
        <w:spacing w:before="120" w:beforeAutospacing="0" w:after="0" w:line="480" w:lineRule="auto"/>
        <w:jc w:val="center"/>
        <w:textAlignment w:val="baseline"/>
        <w:rPr>
          <w:rFonts w:ascii="Times" w:hAnsi="Times"/>
          <w:b/>
          <w:color w:val="000000"/>
          <w:kern w:val="24"/>
          <w:sz w:val="22"/>
          <w:szCs w:val="22"/>
          <w:lang w:val="en-US"/>
        </w:rPr>
      </w:pPr>
      <w:r w:rsidRPr="00BF0019">
        <w:rPr>
          <w:rFonts w:ascii="Times" w:hAnsi="Times"/>
          <w:b/>
          <w:noProof/>
          <w:color w:val="000000"/>
          <w:kern w:val="24"/>
          <w:sz w:val="22"/>
          <w:szCs w:val="22"/>
          <w:lang w:val="en-GB" w:eastAsia="en-GB"/>
        </w:rPr>
        <w:drawing>
          <wp:inline distT="0" distB="0" distL="0" distR="0" wp14:anchorId="1D247B81" wp14:editId="3F504523">
            <wp:extent cx="3219662" cy="525691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33991" cy="528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D354A" w14:textId="77777777" w:rsidR="00BF0019" w:rsidRDefault="00BF0019" w:rsidP="008D0ED2">
      <w:pPr>
        <w:pStyle w:val="NormalWeb"/>
        <w:spacing w:before="120" w:beforeAutospacing="0" w:after="0" w:line="480" w:lineRule="auto"/>
        <w:jc w:val="both"/>
        <w:textAlignment w:val="baseline"/>
        <w:rPr>
          <w:rFonts w:ascii="Times" w:hAnsi="Times"/>
          <w:b/>
          <w:color w:val="000000"/>
          <w:kern w:val="24"/>
          <w:sz w:val="22"/>
          <w:szCs w:val="22"/>
          <w:lang w:val="en-US"/>
        </w:rPr>
      </w:pPr>
    </w:p>
    <w:p w14:paraId="1FC3D474" w14:textId="36BA1B1E" w:rsidR="00BF0019" w:rsidRDefault="00BF0019">
      <w:pPr>
        <w:rPr>
          <w:rFonts w:ascii="Times" w:eastAsia="Times New Roman" w:hAnsi="Times" w:cs="Times New Roman"/>
          <w:b/>
          <w:color w:val="000000"/>
          <w:kern w:val="24"/>
          <w:sz w:val="22"/>
          <w:szCs w:val="22"/>
          <w:lang w:val="en-US" w:eastAsia="it-IT"/>
        </w:rPr>
      </w:pPr>
      <w:r>
        <w:rPr>
          <w:rFonts w:ascii="Times" w:hAnsi="Times"/>
          <w:b/>
          <w:color w:val="000000"/>
          <w:kern w:val="24"/>
          <w:sz w:val="22"/>
          <w:szCs w:val="22"/>
          <w:lang w:val="en-US"/>
        </w:rPr>
        <w:br w:type="page"/>
      </w:r>
    </w:p>
    <w:p w14:paraId="1CAF117C" w14:textId="13036FBF" w:rsidR="00BF0019" w:rsidRDefault="00BF0019" w:rsidP="008D0ED2">
      <w:pPr>
        <w:pStyle w:val="NormalWeb"/>
        <w:spacing w:before="120" w:beforeAutospacing="0" w:after="0" w:line="480" w:lineRule="auto"/>
        <w:jc w:val="both"/>
        <w:textAlignment w:val="baseline"/>
        <w:rPr>
          <w:rFonts w:ascii="Times" w:hAnsi="Times"/>
          <w:b/>
          <w:color w:val="000000"/>
          <w:kern w:val="24"/>
          <w:sz w:val="22"/>
          <w:szCs w:val="22"/>
          <w:lang w:val="en-US"/>
        </w:rPr>
      </w:pPr>
      <w:r>
        <w:rPr>
          <w:rFonts w:ascii="Times" w:hAnsi="Times"/>
          <w:b/>
          <w:color w:val="000000"/>
          <w:kern w:val="24"/>
          <w:sz w:val="22"/>
          <w:szCs w:val="22"/>
          <w:lang w:val="en-US"/>
        </w:rPr>
        <w:t>Figure 2</w:t>
      </w:r>
    </w:p>
    <w:p w14:paraId="033E95BF" w14:textId="2F569E73" w:rsidR="00BF0019" w:rsidRPr="008D0ED2" w:rsidRDefault="007F34AB" w:rsidP="00D103F5">
      <w:pPr>
        <w:pStyle w:val="NormalWeb"/>
        <w:spacing w:before="120" w:beforeAutospacing="0" w:after="0" w:line="480" w:lineRule="auto"/>
        <w:jc w:val="center"/>
        <w:textAlignment w:val="baseline"/>
        <w:rPr>
          <w:rFonts w:ascii="Times" w:hAnsi="Times"/>
          <w:b/>
          <w:color w:val="000000"/>
          <w:kern w:val="24"/>
          <w:sz w:val="22"/>
          <w:szCs w:val="22"/>
          <w:lang w:val="en-US"/>
        </w:rPr>
      </w:pPr>
      <w:r w:rsidRPr="007F34AB">
        <w:rPr>
          <w:rFonts w:ascii="Times" w:hAnsi="Times"/>
          <w:b/>
          <w:noProof/>
          <w:color w:val="000000"/>
          <w:kern w:val="24"/>
          <w:sz w:val="22"/>
          <w:szCs w:val="22"/>
          <w:lang w:val="en-GB" w:eastAsia="en-GB"/>
        </w:rPr>
        <w:drawing>
          <wp:inline distT="0" distB="0" distL="0" distR="0" wp14:anchorId="290965E4" wp14:editId="53AB9717">
            <wp:extent cx="5566348" cy="419961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79278" cy="420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0019" w:rsidRPr="008D0ED2" w:rsidSect="00723258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ヒラギノ角ゴ Pro W3">
    <w:charset w:val="80"/>
    <w:family w:val="auto"/>
    <w:pitch w:val="variable"/>
    <w:sig w:usb0="E00002FF" w:usb1="7AC7FFFF" w:usb2="00000012" w:usb3="00000000" w:csb0="0002000D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A9B2B49"/>
    <w:multiLevelType w:val="hybridMultilevel"/>
    <w:tmpl w:val="E71E0D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4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2756"/>
    <w:rsid w:val="001E3D86"/>
    <w:rsid w:val="0032419A"/>
    <w:rsid w:val="00392A3D"/>
    <w:rsid w:val="004D7B38"/>
    <w:rsid w:val="00687CE3"/>
    <w:rsid w:val="00713BCC"/>
    <w:rsid w:val="00723258"/>
    <w:rsid w:val="00762756"/>
    <w:rsid w:val="007F34AB"/>
    <w:rsid w:val="008D0ED2"/>
    <w:rsid w:val="00A45A4C"/>
    <w:rsid w:val="00AE0AB2"/>
    <w:rsid w:val="00BF0019"/>
    <w:rsid w:val="00C569CF"/>
    <w:rsid w:val="00CE043C"/>
    <w:rsid w:val="00D103F5"/>
    <w:rsid w:val="00D810B6"/>
    <w:rsid w:val="00F9255C"/>
    <w:rsid w:val="00FE1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87FD1B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62756"/>
    <w:pPr>
      <w:spacing w:before="100" w:beforeAutospacing="1" w:after="119"/>
    </w:pPr>
    <w:rPr>
      <w:rFonts w:ascii="Times New Roman" w:eastAsia="Times New Roman" w:hAnsi="Times New Roman" w:cs="Times New Roman"/>
      <w:lang w:val="it-IT" w:eastAsia="it-IT"/>
    </w:rPr>
  </w:style>
  <w:style w:type="paragraph" w:customStyle="1" w:styleId="FreeForm">
    <w:name w:val="Free Form"/>
    <w:rsid w:val="001E3D86"/>
    <w:rPr>
      <w:rFonts w:ascii="Helvetica" w:eastAsia="ヒラギノ角ゴ Pro W3" w:hAnsi="Helvetica" w:cs="Times New Roman"/>
      <w:color w:val="000000"/>
      <w:szCs w:val="20"/>
      <w:lang w:val="en-US" w:eastAsia="it-IT"/>
    </w:rPr>
  </w:style>
  <w:style w:type="table" w:styleId="TableGrid">
    <w:name w:val="Table Grid"/>
    <w:basedOn w:val="TableNormal"/>
    <w:uiPriority w:val="59"/>
    <w:rsid w:val="001E3D86"/>
    <w:rPr>
      <w:rFonts w:eastAsiaTheme="minorEastAsia"/>
      <w:lang w:val="en-US" w:eastAsia="it-IT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87CE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617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5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70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1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33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34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70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330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028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96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35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35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26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98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97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1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9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66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15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267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82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017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29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09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36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28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899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8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44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80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75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2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24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45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95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880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19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45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57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83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51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011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56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9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0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12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84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18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687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78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13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23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74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24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803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7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21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1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2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91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18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image" Target="media/image2.em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467</Words>
  <Characters>2668</Characters>
  <Application>Microsoft Macintosh Word</Application>
  <DocSecurity>0</DocSecurity>
  <Lines>22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Effects of Aldosterone and Angiotensin II on Parathyroid Hormone Secretion: New </vt:lpstr>
      <vt:lpstr/>
    </vt:vector>
  </TitlesOfParts>
  <LinksUpToDate>false</LinksUpToDate>
  <CharactersWithSpaces>3129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2019-01-16T08:49:00Z</dcterms:created>
  <dcterms:modified xsi:type="dcterms:W3CDTF">2019-01-16T08:49:00Z</dcterms:modified>
</cp:coreProperties>
</file>